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85652" w14:textId="1023773E" w:rsidR="00631B8F" w:rsidRPr="00B04B1B" w:rsidRDefault="00DD0AE6" w:rsidP="00B04B1B">
      <w:pPr>
        <w:spacing w:line="240" w:lineRule="auto"/>
        <w:rPr>
          <w:rFonts w:ascii="Verdana" w:hAnsi="Verdana"/>
          <w:b/>
          <w:bCs/>
          <w:sz w:val="20"/>
          <w:szCs w:val="20"/>
        </w:rPr>
      </w:pPr>
      <w:r>
        <w:rPr>
          <w:rFonts w:ascii="Verdana" w:hAnsi="Verdana"/>
          <w:b/>
          <w:bCs/>
          <w:sz w:val="20"/>
          <w:szCs w:val="20"/>
        </w:rPr>
        <w:t xml:space="preserve">TATARSTAN’S AFGHANISTAN CHANNEL: RUSSIA’S </w:t>
      </w:r>
      <w:r w:rsidR="00CC3143">
        <w:rPr>
          <w:rFonts w:ascii="Verdana" w:hAnsi="Verdana"/>
          <w:b/>
          <w:bCs/>
          <w:sz w:val="20"/>
          <w:szCs w:val="20"/>
        </w:rPr>
        <w:t>REGIONAL INSTRUMENT IN CENTRAL ASIA’S REALIGNMENT</w:t>
      </w:r>
    </w:p>
    <w:p w14:paraId="1B885653" w14:textId="77777777" w:rsidR="00631B8F" w:rsidRPr="00B04B1B" w:rsidRDefault="00696B41" w:rsidP="00B04B1B">
      <w:pPr>
        <w:spacing w:line="240" w:lineRule="auto"/>
        <w:rPr>
          <w:rFonts w:ascii="Verdana" w:hAnsi="Verdana"/>
          <w:sz w:val="20"/>
          <w:szCs w:val="20"/>
        </w:rPr>
      </w:pPr>
      <w:r w:rsidRPr="00B04B1B">
        <w:rPr>
          <w:rFonts w:ascii="Verdana" w:hAnsi="Verdana"/>
          <w:sz w:val="20"/>
          <w:szCs w:val="20"/>
        </w:rPr>
        <w:t xml:space="preserve">By </w:t>
      </w:r>
      <w:proofErr w:type="spellStart"/>
      <w:r w:rsidRPr="00B04B1B">
        <w:rPr>
          <w:rFonts w:ascii="Verdana" w:hAnsi="Verdana"/>
          <w:sz w:val="20"/>
          <w:szCs w:val="20"/>
        </w:rPr>
        <w:t>Eldaniz</w:t>
      </w:r>
      <w:proofErr w:type="spellEnd"/>
      <w:r w:rsidRPr="00B04B1B">
        <w:rPr>
          <w:rFonts w:ascii="Verdana" w:hAnsi="Verdana"/>
          <w:sz w:val="20"/>
          <w:szCs w:val="20"/>
        </w:rPr>
        <w:t xml:space="preserve"> Gusseinov, </w:t>
      </w:r>
      <w:proofErr w:type="spellStart"/>
      <w:r w:rsidRPr="00B04B1B">
        <w:rPr>
          <w:rFonts w:ascii="Verdana" w:hAnsi="Verdana"/>
          <w:sz w:val="20"/>
          <w:szCs w:val="20"/>
        </w:rPr>
        <w:t>Rassul</w:t>
      </w:r>
      <w:proofErr w:type="spellEnd"/>
      <w:r w:rsidRPr="00B04B1B">
        <w:rPr>
          <w:rFonts w:ascii="Verdana" w:hAnsi="Verdana"/>
          <w:sz w:val="20"/>
          <w:szCs w:val="20"/>
        </w:rPr>
        <w:t xml:space="preserve"> Kospanov</w:t>
      </w:r>
    </w:p>
    <w:p w14:paraId="1B885656" w14:textId="46D45CD0" w:rsidR="00631B8F" w:rsidRPr="00B04B1B" w:rsidRDefault="00696B41" w:rsidP="00B04B1B">
      <w:pPr>
        <w:spacing w:line="240" w:lineRule="auto"/>
        <w:rPr>
          <w:rFonts w:ascii="Verdana" w:hAnsi="Verdana"/>
          <w:sz w:val="20"/>
          <w:szCs w:val="20"/>
        </w:rPr>
      </w:pPr>
      <w:r w:rsidRPr="00B04B1B">
        <w:rPr>
          <w:rFonts w:ascii="Verdana" w:hAnsi="Verdana"/>
          <w:sz w:val="20"/>
          <w:szCs w:val="20"/>
        </w:rPr>
        <w:t xml:space="preserve">The Pakistan–Afghanistan war has accelerated Kabul's economic reorientation toward Central Asia, a structural shift that Uzbekistan and Kazakhstan have moved most visibly to institutionalize. Less visible, but strategically consequential, is the parallel track that Russia has been constructing through the Republic of Tatarstan. </w:t>
      </w:r>
      <w:r w:rsidRPr="00B04B1B">
        <w:rPr>
          <w:rFonts w:ascii="Verdana" w:hAnsi="Verdana"/>
          <w:sz w:val="20"/>
          <w:szCs w:val="20"/>
        </w:rPr>
        <w:t>Over the course of 2024 and 2025, Tatarstan has signed memoranda worth US</w:t>
      </w:r>
      <w:r w:rsidR="00894DBD" w:rsidRPr="00B04B1B">
        <w:rPr>
          <w:rFonts w:ascii="Verdana" w:hAnsi="Verdana"/>
          <w:sz w:val="20"/>
          <w:szCs w:val="20"/>
        </w:rPr>
        <w:t>$</w:t>
      </w:r>
      <w:r w:rsidRPr="00B04B1B">
        <w:rPr>
          <w:rFonts w:ascii="Verdana" w:hAnsi="Verdana"/>
          <w:sz w:val="20"/>
          <w:szCs w:val="20"/>
        </w:rPr>
        <w:t xml:space="preserve"> 183 million with Afghan private-sector counterparts, doubled bilateral trade to US</w:t>
      </w:r>
      <w:r w:rsidR="00894DBD" w:rsidRPr="00B04B1B">
        <w:rPr>
          <w:rFonts w:ascii="Verdana" w:hAnsi="Verdana"/>
          <w:sz w:val="20"/>
          <w:szCs w:val="20"/>
        </w:rPr>
        <w:t>$</w:t>
      </w:r>
      <w:r w:rsidRPr="00B04B1B">
        <w:rPr>
          <w:rFonts w:ascii="Verdana" w:hAnsi="Verdana"/>
          <w:sz w:val="20"/>
          <w:szCs w:val="20"/>
        </w:rPr>
        <w:t xml:space="preserve"> 51 million in the first eleven months of 2025, and prepared a trilateral Russia–Turkmenistan–Afghanistan transport corridor agreement for signature at </w:t>
      </w:r>
      <w:proofErr w:type="spellStart"/>
      <w:r w:rsidRPr="00B04B1B">
        <w:rPr>
          <w:rFonts w:ascii="Verdana" w:hAnsi="Verdana"/>
          <w:sz w:val="20"/>
          <w:szCs w:val="20"/>
        </w:rPr>
        <w:t>KazanForum</w:t>
      </w:r>
      <w:proofErr w:type="spellEnd"/>
      <w:r w:rsidRPr="00B04B1B">
        <w:rPr>
          <w:rFonts w:ascii="Verdana" w:hAnsi="Verdana"/>
          <w:sz w:val="20"/>
          <w:szCs w:val="20"/>
        </w:rPr>
        <w:t xml:space="preserve"> 2026. </w:t>
      </w:r>
      <w:r w:rsidRPr="00B04B1B">
        <w:rPr>
          <w:rFonts w:ascii="Verdana" w:hAnsi="Verdana"/>
          <w:sz w:val="20"/>
          <w:szCs w:val="20"/>
        </w:rPr>
        <w:t xml:space="preserve">The pattern suggests that Moscow has delegated a substantial component of its Afghan engagement to a subnational actor as a calibrated instrument of </w:t>
      </w:r>
      <w:proofErr w:type="spellStart"/>
      <w:r w:rsidRPr="00B04B1B">
        <w:rPr>
          <w:rFonts w:ascii="Verdana" w:hAnsi="Verdana"/>
          <w:sz w:val="20"/>
          <w:szCs w:val="20"/>
        </w:rPr>
        <w:t>paradiplomacy</w:t>
      </w:r>
      <w:proofErr w:type="spellEnd"/>
      <w:r w:rsidRPr="00B04B1B">
        <w:rPr>
          <w:rFonts w:ascii="Verdana" w:hAnsi="Verdana"/>
          <w:sz w:val="20"/>
          <w:szCs w:val="20"/>
        </w:rPr>
        <w:t>, a model that carries implications for how external powers compete for position in the emerging trans-Afghan corridor system.</w:t>
      </w:r>
    </w:p>
    <w:p w14:paraId="1B885658" w14:textId="13F4F044" w:rsidR="00631B8F" w:rsidRPr="00B04B1B" w:rsidRDefault="00696B41" w:rsidP="00B04B1B">
      <w:pPr>
        <w:spacing w:line="240" w:lineRule="auto"/>
        <w:rPr>
          <w:rFonts w:ascii="Verdana" w:hAnsi="Verdana"/>
          <w:sz w:val="20"/>
          <w:szCs w:val="20"/>
        </w:rPr>
      </w:pPr>
      <w:r w:rsidRPr="00B04B1B">
        <w:rPr>
          <w:rFonts w:ascii="Verdana" w:hAnsi="Verdana"/>
          <w:b/>
          <w:bCs/>
          <w:sz w:val="20"/>
          <w:szCs w:val="20"/>
        </w:rPr>
        <w:t>BACKGROUND:</w:t>
      </w:r>
      <w:r w:rsidR="00F6388C" w:rsidRPr="00B04B1B">
        <w:rPr>
          <w:rFonts w:ascii="Verdana" w:hAnsi="Verdana"/>
          <w:b/>
          <w:bCs/>
          <w:sz w:val="20"/>
          <w:szCs w:val="20"/>
        </w:rPr>
        <w:t xml:space="preserve"> </w:t>
      </w:r>
      <w:r w:rsidRPr="00B04B1B">
        <w:rPr>
          <w:rFonts w:ascii="Verdana" w:hAnsi="Verdana"/>
          <w:sz w:val="20"/>
          <w:szCs w:val="20"/>
        </w:rPr>
        <w:t xml:space="preserve">Tatarstan's suitability as Moscow's Afghan channel rests on a combination of confessional, communal, and institutional factors that no other Russian federal subject combines. The republic's Islamic identity provides a register of communication with the Taliban authorities that federal Russian institutions cannot easily replicate. </w:t>
      </w:r>
    </w:p>
    <w:p w14:paraId="1B885659" w14:textId="77777777" w:rsidR="00631B8F" w:rsidRPr="00B04B1B" w:rsidRDefault="00696B41" w:rsidP="00B04B1B">
      <w:pPr>
        <w:spacing w:line="240" w:lineRule="auto"/>
        <w:rPr>
          <w:rFonts w:ascii="Verdana" w:hAnsi="Verdana"/>
          <w:sz w:val="20"/>
          <w:szCs w:val="20"/>
        </w:rPr>
      </w:pPr>
      <w:r w:rsidRPr="00B04B1B">
        <w:rPr>
          <w:rFonts w:ascii="Verdana" w:hAnsi="Verdana"/>
          <w:sz w:val="20"/>
          <w:szCs w:val="20"/>
        </w:rPr>
        <w:t xml:space="preserve">Kazan hosts the annual Russia–Islamic World: </w:t>
      </w:r>
      <w:proofErr w:type="spellStart"/>
      <w:r w:rsidRPr="00B04B1B">
        <w:rPr>
          <w:rFonts w:ascii="Verdana" w:hAnsi="Verdana"/>
          <w:sz w:val="20"/>
          <w:szCs w:val="20"/>
        </w:rPr>
        <w:t>KazanForum</w:t>
      </w:r>
      <w:proofErr w:type="spellEnd"/>
      <w:r w:rsidRPr="00B04B1B">
        <w:rPr>
          <w:rFonts w:ascii="Verdana" w:hAnsi="Verdana"/>
          <w:sz w:val="20"/>
          <w:szCs w:val="20"/>
        </w:rPr>
        <w:t xml:space="preserve">, which since 2023 has carried federal status and functions as one of the few large-format venues where Taliban officials are received. An additional advantage is the presence of a historically established Tatar diaspora in Afghanistan. A notable Tatar community has lived in the country since the nineteenth century, having been formed largely by merchants and trading intermediaries from the Russian Empire who gradually settled in Afghan cities and integrated into local society. </w:t>
      </w:r>
    </w:p>
    <w:p w14:paraId="1B88565A" w14:textId="77777777" w:rsidR="00631B8F" w:rsidRPr="00B04B1B" w:rsidRDefault="00696B41" w:rsidP="00B04B1B">
      <w:pPr>
        <w:spacing w:line="240" w:lineRule="auto"/>
        <w:rPr>
          <w:rFonts w:ascii="Verdana" w:hAnsi="Verdana"/>
          <w:sz w:val="20"/>
          <w:szCs w:val="20"/>
        </w:rPr>
      </w:pPr>
      <w:r w:rsidRPr="00B04B1B">
        <w:rPr>
          <w:rFonts w:ascii="Verdana" w:hAnsi="Verdana"/>
          <w:sz w:val="20"/>
          <w:szCs w:val="20"/>
        </w:rPr>
        <w:t>Today, descendants of this diaspora are concentrated primarily in the northern provinces of Balkh, Samangan, and Baghlan, providing Kazan with an important human infrastructure for engagement that predates the events of 2021. In March 2021, the Afghan government formally recognized "Tatar" as a nationality category in civil documentation, which anchored the community's relationship with Kazan more durably than informal ties had previously allowed.</w:t>
      </w:r>
    </w:p>
    <w:p w14:paraId="1B88565B" w14:textId="77777777" w:rsidR="00631B8F" w:rsidRPr="00B04B1B" w:rsidRDefault="00696B41" w:rsidP="00B04B1B">
      <w:pPr>
        <w:spacing w:line="240" w:lineRule="auto"/>
        <w:rPr>
          <w:rFonts w:ascii="Verdana" w:hAnsi="Verdana"/>
          <w:sz w:val="20"/>
          <w:szCs w:val="20"/>
        </w:rPr>
      </w:pPr>
      <w:proofErr w:type="gramStart"/>
      <w:r w:rsidRPr="00B04B1B">
        <w:rPr>
          <w:rFonts w:ascii="Verdana" w:hAnsi="Verdana"/>
          <w:sz w:val="20"/>
          <w:szCs w:val="20"/>
        </w:rPr>
        <w:t>The institutional</w:t>
      </w:r>
      <w:proofErr w:type="gramEnd"/>
      <w:r w:rsidRPr="00B04B1B">
        <w:rPr>
          <w:rFonts w:ascii="Verdana" w:hAnsi="Verdana"/>
          <w:sz w:val="20"/>
          <w:szCs w:val="20"/>
        </w:rPr>
        <w:t xml:space="preserve"> architecture developed in parallel. In 2023, a Russian business center affiliated with the Kazan-based Charitable Patriotic Fund of Muslims opened in Kabul. Russia became the first country to open a business representative office in Afghanistan after August 2021. </w:t>
      </w:r>
    </w:p>
    <w:p w14:paraId="1B88565C" w14:textId="622E1852" w:rsidR="00631B8F" w:rsidRPr="00B04B1B" w:rsidRDefault="00696B41" w:rsidP="00B04B1B">
      <w:pPr>
        <w:spacing w:line="240" w:lineRule="auto"/>
        <w:rPr>
          <w:rFonts w:ascii="Verdana" w:hAnsi="Verdana"/>
          <w:sz w:val="20"/>
          <w:szCs w:val="20"/>
        </w:rPr>
      </w:pPr>
      <w:proofErr w:type="spellStart"/>
      <w:r w:rsidRPr="00B04B1B">
        <w:rPr>
          <w:rFonts w:ascii="Verdana" w:hAnsi="Verdana"/>
          <w:sz w:val="20"/>
          <w:szCs w:val="20"/>
        </w:rPr>
        <w:t>Tatarstani</w:t>
      </w:r>
      <w:proofErr w:type="spellEnd"/>
      <w:r w:rsidRPr="00B04B1B">
        <w:rPr>
          <w:rFonts w:ascii="Verdana" w:hAnsi="Verdana"/>
          <w:sz w:val="20"/>
          <w:szCs w:val="20"/>
        </w:rPr>
        <w:t xml:space="preserve"> firms entered the market before the federal </w:t>
      </w:r>
      <w:r w:rsidR="00B04B1B" w:rsidRPr="00B04B1B">
        <w:rPr>
          <w:rFonts w:ascii="Verdana" w:hAnsi="Verdana"/>
          <w:sz w:val="20"/>
          <w:szCs w:val="20"/>
        </w:rPr>
        <w:t>center</w:t>
      </w:r>
      <w:r w:rsidRPr="00B04B1B">
        <w:rPr>
          <w:rFonts w:ascii="Verdana" w:hAnsi="Verdana"/>
          <w:sz w:val="20"/>
          <w:szCs w:val="20"/>
        </w:rPr>
        <w:t xml:space="preserve"> had resolved the legal status of the Taliban movement, which remained on Russia's list of banned organizations until April 2025, when the Supreme Court suspended the ban and Russia became the first state to formally recognize the government in Kabul. </w:t>
      </w:r>
    </w:p>
    <w:p w14:paraId="1B88565D" w14:textId="77777777" w:rsidR="00631B8F" w:rsidRPr="00B04B1B" w:rsidRDefault="00696B41" w:rsidP="00B04B1B">
      <w:pPr>
        <w:spacing w:line="240" w:lineRule="auto"/>
        <w:rPr>
          <w:rFonts w:ascii="Verdana" w:hAnsi="Verdana"/>
          <w:sz w:val="20"/>
          <w:szCs w:val="20"/>
        </w:rPr>
      </w:pPr>
      <w:r w:rsidRPr="00B04B1B">
        <w:rPr>
          <w:rFonts w:ascii="Verdana" w:hAnsi="Verdana"/>
          <w:sz w:val="20"/>
          <w:szCs w:val="20"/>
        </w:rPr>
        <w:t xml:space="preserve">During that pre-recognition period, Tatarstan's engagement operated in a space that federal diplomacy could not formally occupy, and the institutional relationships established during those years have persisted after recognition. </w:t>
      </w:r>
    </w:p>
    <w:p w14:paraId="1B88565E" w14:textId="77777777" w:rsidR="00631B8F" w:rsidRPr="00B04B1B" w:rsidRDefault="00696B41" w:rsidP="00B04B1B">
      <w:pPr>
        <w:spacing w:line="240" w:lineRule="auto"/>
        <w:rPr>
          <w:rFonts w:ascii="Verdana" w:hAnsi="Verdana"/>
          <w:sz w:val="20"/>
          <w:szCs w:val="20"/>
        </w:rPr>
      </w:pPr>
      <w:r w:rsidRPr="00B04B1B">
        <w:rPr>
          <w:rFonts w:ascii="Verdana" w:hAnsi="Verdana"/>
          <w:sz w:val="20"/>
          <w:szCs w:val="20"/>
        </w:rPr>
        <w:t xml:space="preserve">As CEO of the Charitable Patriotic Foundation of Muslims of Russia, Rustam Khabibullin headed the business representative office. Even before the Taliban movement came to power, the patriotic foundation of Muslims had maintained relations with Afghanistan, </w:t>
      </w:r>
      <w:proofErr w:type="gramStart"/>
      <w:r w:rsidRPr="00B04B1B">
        <w:rPr>
          <w:rFonts w:ascii="Verdana" w:hAnsi="Verdana"/>
          <w:sz w:val="20"/>
          <w:szCs w:val="20"/>
        </w:rPr>
        <w:t>in particular with</w:t>
      </w:r>
      <w:proofErr w:type="gramEnd"/>
      <w:r w:rsidRPr="00B04B1B">
        <w:rPr>
          <w:rFonts w:ascii="Verdana" w:hAnsi="Verdana"/>
          <w:sz w:val="20"/>
          <w:szCs w:val="20"/>
        </w:rPr>
        <w:t xml:space="preserve"> Afghans of Tatar origin. Trade volumes reflect the accumulated weight of this engagement. </w:t>
      </w:r>
    </w:p>
    <w:p w14:paraId="1B88565F" w14:textId="0164469A" w:rsidR="00631B8F" w:rsidRPr="00B04B1B" w:rsidRDefault="00696B41" w:rsidP="00B04B1B">
      <w:pPr>
        <w:spacing w:line="240" w:lineRule="auto"/>
        <w:rPr>
          <w:rFonts w:ascii="Verdana" w:hAnsi="Verdana"/>
          <w:sz w:val="20"/>
          <w:szCs w:val="20"/>
        </w:rPr>
      </w:pPr>
      <w:r w:rsidRPr="00B04B1B">
        <w:rPr>
          <w:rFonts w:ascii="Verdana" w:hAnsi="Verdana"/>
          <w:sz w:val="20"/>
          <w:szCs w:val="20"/>
        </w:rPr>
        <w:t>Tatarstan–Afghanistan commerce doubled in the first eleven months of 2025 to US</w:t>
      </w:r>
      <w:r w:rsidR="00820D3D" w:rsidRPr="00B04B1B">
        <w:rPr>
          <w:rFonts w:ascii="Verdana" w:hAnsi="Verdana"/>
          <w:sz w:val="20"/>
          <w:szCs w:val="20"/>
        </w:rPr>
        <w:t>$</w:t>
      </w:r>
      <w:r w:rsidRPr="00B04B1B">
        <w:rPr>
          <w:rFonts w:ascii="Verdana" w:hAnsi="Verdana"/>
          <w:sz w:val="20"/>
          <w:szCs w:val="20"/>
        </w:rPr>
        <w:t xml:space="preserve"> 51 million, accounting for roughly 10 percent of total Russian–Afghan trade. Tatarstan exports petroleum products, grain, KAMAZ trucks, and specialized equipment; Afghanistan exports dried fruits and minerals. </w:t>
      </w:r>
    </w:p>
    <w:p w14:paraId="1B885660" w14:textId="77777777" w:rsidR="00631B8F" w:rsidRPr="00B04B1B" w:rsidRDefault="00696B41" w:rsidP="00B04B1B">
      <w:pPr>
        <w:spacing w:line="240" w:lineRule="auto"/>
        <w:rPr>
          <w:rFonts w:ascii="Verdana" w:hAnsi="Verdana"/>
          <w:sz w:val="20"/>
          <w:szCs w:val="20"/>
        </w:rPr>
      </w:pPr>
      <w:r w:rsidRPr="00B04B1B">
        <w:rPr>
          <w:rFonts w:ascii="Verdana" w:hAnsi="Verdana"/>
          <w:sz w:val="20"/>
          <w:szCs w:val="20"/>
        </w:rPr>
        <w:t xml:space="preserve">In May 2025, Deputy Prime Minister Abdul Ghani Baradar led an Afghan delegation to Kazan for meetings with Rais Rustam Minnikhanov and federal ministers. </w:t>
      </w:r>
    </w:p>
    <w:p w14:paraId="1B885661" w14:textId="77777777" w:rsidR="00631B8F" w:rsidRPr="00B04B1B" w:rsidRDefault="00696B41" w:rsidP="00B04B1B">
      <w:pPr>
        <w:spacing w:line="240" w:lineRule="auto"/>
        <w:rPr>
          <w:rFonts w:ascii="Verdana" w:hAnsi="Verdana"/>
          <w:sz w:val="20"/>
          <w:szCs w:val="20"/>
        </w:rPr>
      </w:pPr>
      <w:r w:rsidRPr="00B04B1B">
        <w:rPr>
          <w:rFonts w:ascii="Verdana" w:hAnsi="Verdana"/>
          <w:sz w:val="20"/>
          <w:szCs w:val="20"/>
        </w:rPr>
        <w:lastRenderedPageBreak/>
        <w:t xml:space="preserve">In August 2025, a </w:t>
      </w:r>
      <w:proofErr w:type="spellStart"/>
      <w:r w:rsidRPr="00B04B1B">
        <w:rPr>
          <w:rFonts w:ascii="Verdana" w:hAnsi="Verdana"/>
          <w:sz w:val="20"/>
          <w:szCs w:val="20"/>
        </w:rPr>
        <w:t>Tatarstani</w:t>
      </w:r>
      <w:proofErr w:type="spellEnd"/>
      <w:r w:rsidRPr="00B04B1B">
        <w:rPr>
          <w:rFonts w:ascii="Verdana" w:hAnsi="Verdana"/>
          <w:sz w:val="20"/>
          <w:szCs w:val="20"/>
        </w:rPr>
        <w:t xml:space="preserve"> delegation headed by Deputy Prime Minister Oleg Korobchenko travelled to Kabul, the first regional Russian delegation of such standing to visit in the post-2021 period.</w:t>
      </w:r>
    </w:p>
    <w:p w14:paraId="1B885663" w14:textId="13C5AF72" w:rsidR="00631B8F" w:rsidRPr="00B04B1B" w:rsidRDefault="00696B41" w:rsidP="00B04B1B">
      <w:pPr>
        <w:spacing w:line="240" w:lineRule="auto"/>
        <w:rPr>
          <w:rFonts w:ascii="Verdana" w:hAnsi="Verdana"/>
          <w:sz w:val="20"/>
          <w:szCs w:val="20"/>
        </w:rPr>
      </w:pPr>
      <w:r w:rsidRPr="00B04B1B">
        <w:rPr>
          <w:rFonts w:ascii="Verdana" w:hAnsi="Verdana"/>
          <w:b/>
          <w:bCs/>
          <w:sz w:val="20"/>
          <w:szCs w:val="20"/>
        </w:rPr>
        <w:t>IMPLICATIONS:</w:t>
      </w:r>
      <w:r w:rsidR="00081EE9" w:rsidRPr="00B04B1B">
        <w:rPr>
          <w:rFonts w:ascii="Verdana" w:hAnsi="Verdana"/>
          <w:b/>
          <w:bCs/>
          <w:sz w:val="20"/>
          <w:szCs w:val="20"/>
        </w:rPr>
        <w:t xml:space="preserve"> </w:t>
      </w:r>
      <w:r w:rsidRPr="00B04B1B">
        <w:rPr>
          <w:rFonts w:ascii="Verdana" w:hAnsi="Verdana"/>
          <w:sz w:val="20"/>
          <w:szCs w:val="20"/>
        </w:rPr>
        <w:t xml:space="preserve">The </w:t>
      </w:r>
      <w:proofErr w:type="spellStart"/>
      <w:r w:rsidRPr="00B04B1B">
        <w:rPr>
          <w:rFonts w:ascii="Verdana" w:hAnsi="Verdana"/>
          <w:sz w:val="20"/>
          <w:szCs w:val="20"/>
        </w:rPr>
        <w:t>paradiplomatic</w:t>
      </w:r>
      <w:proofErr w:type="spellEnd"/>
      <w:r w:rsidRPr="00B04B1B">
        <w:rPr>
          <w:rFonts w:ascii="Verdana" w:hAnsi="Verdana"/>
          <w:sz w:val="20"/>
          <w:szCs w:val="20"/>
        </w:rPr>
        <w:t xml:space="preserve"> model offers Moscow operational flexibility that formal diplomacy cannot match, even after recognition. Industrial cooperation, equipment supplies, and energy projects can be advanced through Kazan without elevating every transaction to state-to-state protocol. </w:t>
      </w:r>
    </w:p>
    <w:p w14:paraId="1B885664" w14:textId="77777777" w:rsidR="00631B8F" w:rsidRPr="00B04B1B" w:rsidRDefault="00696B41" w:rsidP="00B04B1B">
      <w:pPr>
        <w:spacing w:line="240" w:lineRule="auto"/>
        <w:rPr>
          <w:rFonts w:ascii="Verdana" w:hAnsi="Verdana"/>
          <w:sz w:val="20"/>
          <w:szCs w:val="20"/>
        </w:rPr>
      </w:pPr>
      <w:r w:rsidRPr="00B04B1B">
        <w:rPr>
          <w:rFonts w:ascii="Verdana" w:hAnsi="Verdana"/>
          <w:sz w:val="20"/>
          <w:szCs w:val="20"/>
        </w:rPr>
        <w:t xml:space="preserve">The confessional and historical background that Tatarstan brings to the engagement is quite unique. Recognition has regularized the legal environment without altering the functional logic that made Kazan the preferred channel in the first place. </w:t>
      </w:r>
    </w:p>
    <w:p w14:paraId="1B885665" w14:textId="76D35270" w:rsidR="00631B8F" w:rsidRPr="00B04B1B" w:rsidRDefault="00696B41" w:rsidP="00B04B1B">
      <w:pPr>
        <w:spacing w:line="240" w:lineRule="auto"/>
        <w:rPr>
          <w:rFonts w:ascii="Verdana" w:hAnsi="Verdana"/>
          <w:sz w:val="20"/>
          <w:szCs w:val="20"/>
        </w:rPr>
      </w:pPr>
      <w:r w:rsidRPr="00B04B1B">
        <w:rPr>
          <w:rFonts w:ascii="Verdana" w:hAnsi="Verdana"/>
          <w:sz w:val="20"/>
          <w:szCs w:val="20"/>
        </w:rPr>
        <w:t xml:space="preserve">The federal </w:t>
      </w:r>
      <w:r w:rsidR="00DD08BA" w:rsidRPr="00B04B1B">
        <w:rPr>
          <w:rFonts w:ascii="Verdana" w:hAnsi="Verdana"/>
          <w:sz w:val="20"/>
          <w:szCs w:val="20"/>
        </w:rPr>
        <w:t>center</w:t>
      </w:r>
      <w:r w:rsidRPr="00B04B1B">
        <w:rPr>
          <w:rFonts w:ascii="Verdana" w:hAnsi="Verdana"/>
          <w:sz w:val="20"/>
          <w:szCs w:val="20"/>
        </w:rPr>
        <w:t xml:space="preserve"> has therefore continued to route substantial engagement through the republic rather than absorbing the Afghan file fully into the standard Ministry of Foreign Affairs framework.</w:t>
      </w:r>
    </w:p>
    <w:p w14:paraId="1B885666" w14:textId="77777777" w:rsidR="00631B8F" w:rsidRPr="00B04B1B" w:rsidRDefault="00696B41" w:rsidP="00B04B1B">
      <w:pPr>
        <w:spacing w:line="240" w:lineRule="auto"/>
        <w:rPr>
          <w:rFonts w:ascii="Verdana" w:hAnsi="Verdana"/>
          <w:sz w:val="20"/>
          <w:szCs w:val="20"/>
        </w:rPr>
      </w:pPr>
      <w:r w:rsidRPr="00B04B1B">
        <w:rPr>
          <w:rFonts w:ascii="Verdana" w:hAnsi="Verdana"/>
          <w:sz w:val="20"/>
          <w:szCs w:val="20"/>
        </w:rPr>
        <w:t xml:space="preserve">This model also has historical precedents. During the Soviet period, Moscow often used Kazakhstan and Uzbekistan as showcase republics of the “Soviet East” — modernized Muslim-majority regions meant to demonstrate the compatibility of socialism with development, secular governance, and industrial progress. </w:t>
      </w:r>
    </w:p>
    <w:p w14:paraId="1B885667" w14:textId="77777777" w:rsidR="00631B8F" w:rsidRPr="00B04B1B" w:rsidRDefault="00696B41" w:rsidP="00B04B1B">
      <w:pPr>
        <w:spacing w:line="240" w:lineRule="auto"/>
        <w:rPr>
          <w:rFonts w:ascii="Verdana" w:hAnsi="Verdana"/>
          <w:sz w:val="20"/>
          <w:szCs w:val="20"/>
        </w:rPr>
      </w:pPr>
      <w:r w:rsidRPr="00B04B1B">
        <w:rPr>
          <w:rFonts w:ascii="Verdana" w:hAnsi="Verdana"/>
          <w:sz w:val="20"/>
          <w:szCs w:val="20"/>
        </w:rPr>
        <w:t>Tashkent in particular hosted Afro-Asian conferences and served as a symbolic bridge to the decolonizing world, while Kazakhstan projected an image of industrial modernity and frontier development. In this sense, the current use of Tatarstan as Russia’s preferred Afghan channel reflects not an innovation, but a revival of an older practice: governing external peripheries through carefully selected internal Muslim intermediaries.</w:t>
      </w:r>
    </w:p>
    <w:p w14:paraId="1B885668" w14:textId="77777777" w:rsidR="00631B8F" w:rsidRPr="00B04B1B" w:rsidRDefault="00696B41" w:rsidP="00B04B1B">
      <w:pPr>
        <w:spacing w:line="240" w:lineRule="auto"/>
        <w:rPr>
          <w:rFonts w:ascii="Verdana" w:hAnsi="Verdana"/>
          <w:sz w:val="20"/>
          <w:szCs w:val="20"/>
        </w:rPr>
      </w:pPr>
      <w:r w:rsidRPr="00B04B1B">
        <w:rPr>
          <w:rFonts w:ascii="Verdana" w:hAnsi="Verdana"/>
          <w:sz w:val="20"/>
          <w:szCs w:val="20"/>
        </w:rPr>
        <w:t xml:space="preserve">The trilateral Tatarstan–Turkmenistan–Afghanistan transport corridor scheduled for signature at </w:t>
      </w:r>
      <w:proofErr w:type="spellStart"/>
      <w:r w:rsidRPr="00B04B1B">
        <w:rPr>
          <w:rFonts w:ascii="Verdana" w:hAnsi="Verdana"/>
          <w:sz w:val="20"/>
          <w:szCs w:val="20"/>
        </w:rPr>
        <w:t>KazanForum</w:t>
      </w:r>
      <w:proofErr w:type="spellEnd"/>
      <w:r w:rsidRPr="00B04B1B">
        <w:rPr>
          <w:rFonts w:ascii="Verdana" w:hAnsi="Verdana"/>
          <w:sz w:val="20"/>
          <w:szCs w:val="20"/>
        </w:rPr>
        <w:t xml:space="preserve"> 2026 in May represents the most consequential element of this architecture. The route is conceived as an alternative to the International North-South Transport Corridor, whose Iranian segment has been disrupted by regional conflict. </w:t>
      </w:r>
    </w:p>
    <w:p w14:paraId="1B885669" w14:textId="691C5308" w:rsidR="00631B8F" w:rsidRPr="00B04B1B" w:rsidRDefault="00696B41" w:rsidP="00B04B1B">
      <w:pPr>
        <w:spacing w:line="240" w:lineRule="auto"/>
        <w:rPr>
          <w:rFonts w:ascii="Verdana" w:hAnsi="Verdana"/>
          <w:sz w:val="20"/>
          <w:szCs w:val="20"/>
        </w:rPr>
      </w:pPr>
      <w:r w:rsidRPr="00B04B1B">
        <w:rPr>
          <w:rFonts w:ascii="Verdana" w:hAnsi="Verdana"/>
          <w:sz w:val="20"/>
          <w:szCs w:val="20"/>
        </w:rPr>
        <w:t xml:space="preserve">Nuruddin Azizi, the Afghan Minister of Industry and Trade, has been one of the driving forces behind the project from Afghanistan, and Oleg Korobchenko, Tatarstan's Deputy Prime Minister and Minister of Industry and Trade, has overseen the </w:t>
      </w:r>
      <w:proofErr w:type="spellStart"/>
      <w:r w:rsidRPr="00B04B1B">
        <w:rPr>
          <w:rFonts w:ascii="Verdana" w:hAnsi="Verdana"/>
          <w:sz w:val="20"/>
          <w:szCs w:val="20"/>
        </w:rPr>
        <w:t>Tatarstani</w:t>
      </w:r>
      <w:proofErr w:type="spellEnd"/>
      <w:r w:rsidRPr="00B04B1B">
        <w:rPr>
          <w:rFonts w:ascii="Verdana" w:hAnsi="Verdana"/>
          <w:sz w:val="20"/>
          <w:szCs w:val="20"/>
        </w:rPr>
        <w:t xml:space="preserve"> component through regular meetings with the Afghan side. First shipments are planned from Tatarstan. Khabibullin has identified Afghanistan as Tatarstan's leading importer of halal-certified goods. In 2024, companies in Tatarstan exported </w:t>
      </w:r>
      <w:r w:rsidR="00690D2B" w:rsidRPr="00B04B1B">
        <w:rPr>
          <w:rFonts w:ascii="Verdana" w:hAnsi="Verdana"/>
          <w:sz w:val="20"/>
          <w:szCs w:val="20"/>
        </w:rPr>
        <w:t>US</w:t>
      </w:r>
      <w:r w:rsidRPr="00B04B1B">
        <w:rPr>
          <w:rFonts w:ascii="Verdana" w:hAnsi="Verdana"/>
          <w:sz w:val="20"/>
          <w:szCs w:val="20"/>
        </w:rPr>
        <w:t>$</w:t>
      </w:r>
      <w:r w:rsidR="00690D2B" w:rsidRPr="00B04B1B">
        <w:rPr>
          <w:rFonts w:ascii="Verdana" w:hAnsi="Verdana"/>
          <w:sz w:val="20"/>
          <w:szCs w:val="20"/>
        </w:rPr>
        <w:t xml:space="preserve"> </w:t>
      </w:r>
      <w:r w:rsidRPr="00B04B1B">
        <w:rPr>
          <w:rFonts w:ascii="Verdana" w:hAnsi="Verdana"/>
          <w:sz w:val="20"/>
          <w:szCs w:val="20"/>
        </w:rPr>
        <w:t>37 million worth of halal products to Afghanistan. This figure is 20 times higher than in 2023.</w:t>
      </w:r>
    </w:p>
    <w:p w14:paraId="1B88566A" w14:textId="1EAC10CA" w:rsidR="00631B8F" w:rsidRPr="00B04B1B" w:rsidRDefault="00696B41" w:rsidP="00B04B1B">
      <w:pPr>
        <w:spacing w:line="240" w:lineRule="auto"/>
        <w:rPr>
          <w:rFonts w:ascii="Verdana" w:hAnsi="Verdana"/>
          <w:sz w:val="20"/>
          <w:szCs w:val="20"/>
        </w:rPr>
      </w:pPr>
      <w:r w:rsidRPr="00B04B1B">
        <w:rPr>
          <w:rFonts w:ascii="Verdana" w:hAnsi="Verdana"/>
          <w:sz w:val="20"/>
          <w:szCs w:val="20"/>
        </w:rPr>
        <w:t xml:space="preserve">If the corridor materializes, it will deepen Russian participation in the trans-Afghan railway architecture that Uzbekistan and Kazakhstan have been actively advancing. Uzbekistan's project, which runs from </w:t>
      </w:r>
      <w:proofErr w:type="spellStart"/>
      <w:r w:rsidRPr="00B04B1B">
        <w:rPr>
          <w:rFonts w:ascii="Verdana" w:hAnsi="Verdana"/>
          <w:sz w:val="20"/>
          <w:szCs w:val="20"/>
        </w:rPr>
        <w:t>Termez</w:t>
      </w:r>
      <w:proofErr w:type="spellEnd"/>
      <w:r w:rsidRPr="00B04B1B">
        <w:rPr>
          <w:rFonts w:ascii="Verdana" w:hAnsi="Verdana"/>
          <w:sz w:val="20"/>
          <w:szCs w:val="20"/>
        </w:rPr>
        <w:t xml:space="preserve"> through Mazar-</w:t>
      </w:r>
      <w:proofErr w:type="spellStart"/>
      <w:r w:rsidRPr="00B04B1B">
        <w:rPr>
          <w:rFonts w:ascii="Verdana" w:hAnsi="Verdana"/>
          <w:sz w:val="20"/>
          <w:szCs w:val="20"/>
        </w:rPr>
        <w:t>i</w:t>
      </w:r>
      <w:proofErr w:type="spellEnd"/>
      <w:r w:rsidRPr="00B04B1B">
        <w:rPr>
          <w:rFonts w:ascii="Verdana" w:hAnsi="Verdana"/>
          <w:sz w:val="20"/>
          <w:szCs w:val="20"/>
        </w:rPr>
        <w:t>-Sharif toward South Asian ports via the Salang Pass. Kazakhstan's alternative route, with approximately US</w:t>
      </w:r>
      <w:r w:rsidR="00A66059" w:rsidRPr="00B04B1B">
        <w:rPr>
          <w:rFonts w:ascii="Verdana" w:hAnsi="Verdana"/>
          <w:sz w:val="20"/>
          <w:szCs w:val="20"/>
        </w:rPr>
        <w:t>$</w:t>
      </w:r>
      <w:r w:rsidRPr="00B04B1B">
        <w:rPr>
          <w:rFonts w:ascii="Verdana" w:hAnsi="Verdana"/>
          <w:sz w:val="20"/>
          <w:szCs w:val="20"/>
        </w:rPr>
        <w:t xml:space="preserve"> 500 million committed including a logistics hub in Herat, follows the technically simpler </w:t>
      </w:r>
      <w:proofErr w:type="spellStart"/>
      <w:r w:rsidRPr="00B04B1B">
        <w:rPr>
          <w:rFonts w:ascii="Verdana" w:hAnsi="Verdana"/>
          <w:sz w:val="20"/>
          <w:szCs w:val="20"/>
        </w:rPr>
        <w:t>Turgundi</w:t>
      </w:r>
      <w:proofErr w:type="spellEnd"/>
      <w:r w:rsidRPr="00B04B1B">
        <w:rPr>
          <w:rFonts w:ascii="Verdana" w:hAnsi="Verdana"/>
          <w:sz w:val="20"/>
          <w:szCs w:val="20"/>
        </w:rPr>
        <w:t>–Herat–Kandahar–Spin Boldak corridor across western Afghanistan.</w:t>
      </w:r>
    </w:p>
    <w:p w14:paraId="1B88566B" w14:textId="4053F35C" w:rsidR="00631B8F" w:rsidRPr="00B04B1B" w:rsidRDefault="00696B41" w:rsidP="00B04B1B">
      <w:pPr>
        <w:spacing w:line="240" w:lineRule="auto"/>
        <w:rPr>
          <w:rFonts w:ascii="Verdana" w:hAnsi="Verdana"/>
          <w:sz w:val="20"/>
          <w:szCs w:val="20"/>
        </w:rPr>
      </w:pPr>
      <w:r w:rsidRPr="00B04B1B">
        <w:rPr>
          <w:rFonts w:ascii="Verdana" w:hAnsi="Verdana"/>
          <w:sz w:val="20"/>
          <w:szCs w:val="20"/>
        </w:rPr>
        <w:t xml:space="preserve">A parallel track runs through Uzbekistan's </w:t>
      </w:r>
      <w:proofErr w:type="spellStart"/>
      <w:r w:rsidRPr="00B04B1B">
        <w:rPr>
          <w:rFonts w:ascii="Verdana" w:hAnsi="Verdana"/>
          <w:sz w:val="20"/>
          <w:szCs w:val="20"/>
        </w:rPr>
        <w:t>Surkhandarya</w:t>
      </w:r>
      <w:proofErr w:type="spellEnd"/>
      <w:r w:rsidRPr="00B04B1B">
        <w:rPr>
          <w:rFonts w:ascii="Verdana" w:hAnsi="Verdana"/>
          <w:sz w:val="20"/>
          <w:szCs w:val="20"/>
        </w:rPr>
        <w:t xml:space="preserve"> region, where the </w:t>
      </w:r>
      <w:proofErr w:type="spellStart"/>
      <w:r w:rsidRPr="00B04B1B">
        <w:rPr>
          <w:rFonts w:ascii="Verdana" w:hAnsi="Verdana"/>
          <w:sz w:val="20"/>
          <w:szCs w:val="20"/>
        </w:rPr>
        <w:t>Aritom</w:t>
      </w:r>
      <w:proofErr w:type="spellEnd"/>
      <w:r w:rsidRPr="00B04B1B">
        <w:rPr>
          <w:rFonts w:ascii="Verdana" w:hAnsi="Verdana"/>
          <w:sz w:val="20"/>
          <w:szCs w:val="20"/>
        </w:rPr>
        <w:t xml:space="preserve"> free economic zone in </w:t>
      </w:r>
      <w:proofErr w:type="spellStart"/>
      <w:r w:rsidRPr="00B04B1B">
        <w:rPr>
          <w:rFonts w:ascii="Verdana" w:hAnsi="Verdana"/>
          <w:sz w:val="20"/>
          <w:szCs w:val="20"/>
        </w:rPr>
        <w:t>Termez</w:t>
      </w:r>
      <w:proofErr w:type="spellEnd"/>
      <w:r w:rsidRPr="00B04B1B">
        <w:rPr>
          <w:rFonts w:ascii="Verdana" w:hAnsi="Verdana"/>
          <w:sz w:val="20"/>
          <w:szCs w:val="20"/>
        </w:rPr>
        <w:t xml:space="preserve"> borders Afghanistan and offers multimodal logistics including rail, road, </w:t>
      </w:r>
      <w:r w:rsidR="007C1D0B" w:rsidRPr="00B04B1B">
        <w:rPr>
          <w:rFonts w:ascii="Verdana" w:hAnsi="Verdana"/>
          <w:sz w:val="20"/>
          <w:szCs w:val="20"/>
        </w:rPr>
        <w:t xml:space="preserve">and </w:t>
      </w:r>
      <w:r w:rsidRPr="00B04B1B">
        <w:rPr>
          <w:rFonts w:ascii="Verdana" w:hAnsi="Verdana"/>
          <w:sz w:val="20"/>
          <w:szCs w:val="20"/>
        </w:rPr>
        <w:t xml:space="preserve">river port. At the Russia–Uzbekistan interregional conference held in </w:t>
      </w:r>
      <w:proofErr w:type="spellStart"/>
      <w:r w:rsidRPr="00B04B1B">
        <w:rPr>
          <w:rFonts w:ascii="Verdana" w:hAnsi="Verdana"/>
          <w:sz w:val="20"/>
          <w:szCs w:val="20"/>
        </w:rPr>
        <w:t>Termez</w:t>
      </w:r>
      <w:proofErr w:type="spellEnd"/>
      <w:r w:rsidRPr="00B04B1B">
        <w:rPr>
          <w:rFonts w:ascii="Verdana" w:hAnsi="Verdana"/>
          <w:sz w:val="20"/>
          <w:szCs w:val="20"/>
        </w:rPr>
        <w:t xml:space="preserve"> in autumn 2026, </w:t>
      </w:r>
      <w:proofErr w:type="spellStart"/>
      <w:r w:rsidRPr="00B04B1B">
        <w:rPr>
          <w:rFonts w:ascii="Verdana" w:hAnsi="Verdana"/>
          <w:sz w:val="20"/>
          <w:szCs w:val="20"/>
        </w:rPr>
        <w:t>Tatarstani</w:t>
      </w:r>
      <w:proofErr w:type="spellEnd"/>
      <w:r w:rsidRPr="00B04B1B">
        <w:rPr>
          <w:rFonts w:ascii="Verdana" w:hAnsi="Verdana"/>
          <w:sz w:val="20"/>
          <w:szCs w:val="20"/>
        </w:rPr>
        <w:t xml:space="preserve"> and </w:t>
      </w:r>
      <w:proofErr w:type="spellStart"/>
      <w:r w:rsidRPr="00B04B1B">
        <w:rPr>
          <w:rFonts w:ascii="Verdana" w:hAnsi="Verdana"/>
          <w:sz w:val="20"/>
          <w:szCs w:val="20"/>
        </w:rPr>
        <w:t>Surkhandarya</w:t>
      </w:r>
      <w:proofErr w:type="spellEnd"/>
      <w:r w:rsidRPr="00B04B1B">
        <w:rPr>
          <w:rFonts w:ascii="Verdana" w:hAnsi="Verdana"/>
          <w:sz w:val="20"/>
          <w:szCs w:val="20"/>
        </w:rPr>
        <w:t xml:space="preserve"> officials advanced a cooperation framework covering industrial localization, </w:t>
      </w:r>
      <w:proofErr w:type="spellStart"/>
      <w:r w:rsidRPr="00B04B1B">
        <w:rPr>
          <w:rFonts w:ascii="Verdana" w:hAnsi="Verdana"/>
          <w:sz w:val="20"/>
          <w:szCs w:val="20"/>
        </w:rPr>
        <w:t>agro</w:t>
      </w:r>
      <w:proofErr w:type="spellEnd"/>
      <w:r w:rsidRPr="00B04B1B">
        <w:rPr>
          <w:rFonts w:ascii="Verdana" w:hAnsi="Verdana"/>
          <w:sz w:val="20"/>
          <w:szCs w:val="20"/>
        </w:rPr>
        <w:t xml:space="preserve">-processing, and transit through </w:t>
      </w:r>
      <w:proofErr w:type="spellStart"/>
      <w:r w:rsidRPr="00B04B1B">
        <w:rPr>
          <w:rFonts w:ascii="Verdana" w:hAnsi="Verdana"/>
          <w:sz w:val="20"/>
          <w:szCs w:val="20"/>
        </w:rPr>
        <w:t>Aritom</w:t>
      </w:r>
      <w:proofErr w:type="spellEnd"/>
      <w:r w:rsidRPr="00B04B1B">
        <w:rPr>
          <w:rFonts w:ascii="Verdana" w:hAnsi="Verdana"/>
          <w:sz w:val="20"/>
          <w:szCs w:val="20"/>
        </w:rPr>
        <w:t xml:space="preserve"> toward Afghan and broader South Asian markets. The Uzbek side has positioned the zone as a 250-million-consumer gateway; Tatarstan's two industrial parks at </w:t>
      </w:r>
      <w:proofErr w:type="spellStart"/>
      <w:r w:rsidRPr="00B04B1B">
        <w:rPr>
          <w:rFonts w:ascii="Verdana" w:hAnsi="Verdana"/>
          <w:sz w:val="20"/>
          <w:szCs w:val="20"/>
        </w:rPr>
        <w:t>Chirchik</w:t>
      </w:r>
      <w:proofErr w:type="spellEnd"/>
      <w:r w:rsidRPr="00B04B1B">
        <w:rPr>
          <w:rFonts w:ascii="Verdana" w:hAnsi="Verdana"/>
          <w:sz w:val="20"/>
          <w:szCs w:val="20"/>
        </w:rPr>
        <w:t xml:space="preserve"> and </w:t>
      </w:r>
      <w:proofErr w:type="spellStart"/>
      <w:r w:rsidRPr="00B04B1B">
        <w:rPr>
          <w:rFonts w:ascii="Verdana" w:hAnsi="Verdana"/>
          <w:sz w:val="20"/>
          <w:szCs w:val="20"/>
        </w:rPr>
        <w:t>Jizzakh</w:t>
      </w:r>
      <w:proofErr w:type="spellEnd"/>
      <w:r w:rsidRPr="00B04B1B">
        <w:rPr>
          <w:rFonts w:ascii="Verdana" w:hAnsi="Verdana"/>
          <w:sz w:val="20"/>
          <w:szCs w:val="20"/>
        </w:rPr>
        <w:t>, where more than half of resident firms are Russian, provide a productive base that can be a</w:t>
      </w:r>
      <w:r w:rsidRPr="00B04B1B">
        <w:rPr>
          <w:rFonts w:ascii="Verdana" w:hAnsi="Verdana"/>
          <w:sz w:val="20"/>
          <w:szCs w:val="20"/>
        </w:rPr>
        <w:t xml:space="preserve">rticulated with the transit infrastructure at </w:t>
      </w:r>
      <w:proofErr w:type="spellStart"/>
      <w:r w:rsidRPr="00B04B1B">
        <w:rPr>
          <w:rFonts w:ascii="Verdana" w:hAnsi="Verdana"/>
          <w:sz w:val="20"/>
          <w:szCs w:val="20"/>
        </w:rPr>
        <w:t>Termez</w:t>
      </w:r>
      <w:proofErr w:type="spellEnd"/>
      <w:r w:rsidRPr="00B04B1B">
        <w:rPr>
          <w:rFonts w:ascii="Verdana" w:hAnsi="Verdana"/>
          <w:sz w:val="20"/>
          <w:szCs w:val="20"/>
        </w:rPr>
        <w:t>. The architecture allows Russian exports to reach Afghan markets either through the Turkmen corridor or through Uzbek infrastructure, which diversifies the operational risk inherent in a single route.</w:t>
      </w:r>
    </w:p>
    <w:p w14:paraId="1B88566C" w14:textId="39C187E3" w:rsidR="00631B8F" w:rsidRPr="00B04B1B" w:rsidRDefault="00696B41" w:rsidP="00B04B1B">
      <w:pPr>
        <w:spacing w:line="240" w:lineRule="auto"/>
        <w:rPr>
          <w:rFonts w:ascii="Verdana" w:hAnsi="Verdana"/>
          <w:sz w:val="20"/>
          <w:szCs w:val="20"/>
        </w:rPr>
      </w:pPr>
      <w:r w:rsidRPr="00B04B1B">
        <w:rPr>
          <w:rFonts w:ascii="Verdana" w:hAnsi="Verdana"/>
          <w:sz w:val="20"/>
          <w:szCs w:val="20"/>
        </w:rPr>
        <w:t xml:space="preserve">Energy and resource cooperation extends the model further. At the Tatarstan Oil and Gas Chemical Forum, the Taliban's acting Minister of Mines and Petroleum Hedayatullah Badri publicly invited </w:t>
      </w:r>
      <w:proofErr w:type="spellStart"/>
      <w:r w:rsidRPr="00B04B1B">
        <w:rPr>
          <w:rFonts w:ascii="Verdana" w:hAnsi="Verdana"/>
          <w:sz w:val="20"/>
          <w:szCs w:val="20"/>
        </w:rPr>
        <w:t>Tatarstani</w:t>
      </w:r>
      <w:proofErr w:type="spellEnd"/>
      <w:r w:rsidRPr="00B04B1B">
        <w:rPr>
          <w:rFonts w:ascii="Verdana" w:hAnsi="Verdana"/>
          <w:sz w:val="20"/>
          <w:szCs w:val="20"/>
        </w:rPr>
        <w:t xml:space="preserve"> firms to invest in Afghan hydrocarbon projects, while the acting </w:t>
      </w:r>
      <w:r w:rsidRPr="00B04B1B">
        <w:rPr>
          <w:rFonts w:ascii="Verdana" w:hAnsi="Verdana"/>
          <w:sz w:val="20"/>
          <w:szCs w:val="20"/>
        </w:rPr>
        <w:lastRenderedPageBreak/>
        <w:t xml:space="preserve">Minister of Energy and Water Resources Abdul Latif Mansur proposed </w:t>
      </w:r>
      <w:proofErr w:type="spellStart"/>
      <w:r w:rsidRPr="00B04B1B">
        <w:rPr>
          <w:rFonts w:ascii="Verdana" w:hAnsi="Verdana"/>
          <w:sz w:val="20"/>
          <w:szCs w:val="20"/>
        </w:rPr>
        <w:t>Tatarstani</w:t>
      </w:r>
      <w:proofErr w:type="spellEnd"/>
      <w:r w:rsidRPr="00B04B1B">
        <w:rPr>
          <w:rFonts w:ascii="Verdana" w:hAnsi="Verdana"/>
          <w:sz w:val="20"/>
          <w:szCs w:val="20"/>
        </w:rPr>
        <w:t xml:space="preserve"> participation in the Panjshir-to-Kabul water transfer project. Memoranda on exploration, extraction, and processing of oil and gas were signed in Kazan in 2025, and KER-Holding has advanced proposals for coal-fired power generation in Afghanistan.</w:t>
      </w:r>
      <w:r w:rsidR="00D21EC6" w:rsidRPr="00B04B1B">
        <w:rPr>
          <w:rFonts w:ascii="Verdana" w:hAnsi="Verdana"/>
          <w:sz w:val="20"/>
          <w:szCs w:val="20"/>
        </w:rPr>
        <w:t xml:space="preserve"> </w:t>
      </w:r>
      <w:r w:rsidRPr="00B04B1B">
        <w:rPr>
          <w:rFonts w:ascii="Verdana" w:hAnsi="Verdana"/>
          <w:sz w:val="20"/>
          <w:szCs w:val="20"/>
        </w:rPr>
        <w:t xml:space="preserve">This is a role that China lost when its oil extraction project in northern Afghanistan was cancelled, and which Kazakhstan is now beginning to contest through Kazatomprom's and </w:t>
      </w:r>
      <w:proofErr w:type="spellStart"/>
      <w:r w:rsidRPr="00B04B1B">
        <w:rPr>
          <w:rFonts w:ascii="Verdana" w:hAnsi="Verdana"/>
          <w:sz w:val="20"/>
          <w:szCs w:val="20"/>
        </w:rPr>
        <w:t>Kazakhmys's</w:t>
      </w:r>
      <w:proofErr w:type="spellEnd"/>
      <w:r w:rsidRPr="00B04B1B">
        <w:rPr>
          <w:rFonts w:ascii="Verdana" w:hAnsi="Verdana"/>
          <w:sz w:val="20"/>
          <w:szCs w:val="20"/>
        </w:rPr>
        <w:t xml:space="preserve"> exploration activities in Laghman.</w:t>
      </w:r>
    </w:p>
    <w:p w14:paraId="1B88566D" w14:textId="16B37AB4" w:rsidR="00631B8F" w:rsidRPr="00B04B1B" w:rsidRDefault="00696B41" w:rsidP="00B04B1B">
      <w:pPr>
        <w:spacing w:line="240" w:lineRule="auto"/>
        <w:rPr>
          <w:rFonts w:ascii="Verdana" w:hAnsi="Verdana"/>
          <w:sz w:val="20"/>
          <w:szCs w:val="20"/>
        </w:rPr>
      </w:pPr>
      <w:r w:rsidRPr="00B04B1B">
        <w:rPr>
          <w:rFonts w:ascii="Verdana" w:hAnsi="Verdana"/>
          <w:sz w:val="20"/>
          <w:szCs w:val="20"/>
        </w:rPr>
        <w:t xml:space="preserve">The </w:t>
      </w:r>
      <w:r w:rsidR="00DD08BA" w:rsidRPr="00B04B1B">
        <w:rPr>
          <w:rFonts w:ascii="Verdana" w:hAnsi="Verdana"/>
          <w:sz w:val="20"/>
          <w:szCs w:val="20"/>
        </w:rPr>
        <w:t>labor</w:t>
      </w:r>
      <w:r w:rsidRPr="00B04B1B">
        <w:rPr>
          <w:rFonts w:ascii="Verdana" w:hAnsi="Verdana"/>
          <w:sz w:val="20"/>
          <w:szCs w:val="20"/>
        </w:rPr>
        <w:t xml:space="preserve"> migration track, opened in late 2025, adds a further dimension. Kabul has formally proposed directing Afghan </w:t>
      </w:r>
      <w:r w:rsidR="00DD08BA" w:rsidRPr="00B04B1B">
        <w:rPr>
          <w:rFonts w:ascii="Verdana" w:hAnsi="Verdana"/>
          <w:sz w:val="20"/>
          <w:szCs w:val="20"/>
        </w:rPr>
        <w:t>labor</w:t>
      </w:r>
      <w:r w:rsidRPr="00B04B1B">
        <w:rPr>
          <w:rFonts w:ascii="Verdana" w:hAnsi="Verdana"/>
          <w:sz w:val="20"/>
          <w:szCs w:val="20"/>
        </w:rPr>
        <w:t xml:space="preserve"> migrants to Tatarstan, with an initial cohort of approximately 1,000 workers for the agricultural sector and potential expansion across industries. This inverts the direction of the Afghan exodus of the 2021–2024 period and establishes a formal channel through which Afghan </w:t>
      </w:r>
      <w:r w:rsidR="00E657E3" w:rsidRPr="00B04B1B">
        <w:rPr>
          <w:rFonts w:ascii="Verdana" w:hAnsi="Verdana"/>
          <w:sz w:val="20"/>
          <w:szCs w:val="20"/>
        </w:rPr>
        <w:t>labor</w:t>
      </w:r>
      <w:r w:rsidRPr="00B04B1B">
        <w:rPr>
          <w:rFonts w:ascii="Verdana" w:hAnsi="Verdana"/>
          <w:sz w:val="20"/>
          <w:szCs w:val="20"/>
        </w:rPr>
        <w:t xml:space="preserve"> enters Russia via a subnational agreement, a configuration that the federal </w:t>
      </w:r>
      <w:r w:rsidR="00E657E3" w:rsidRPr="00B04B1B">
        <w:rPr>
          <w:rFonts w:ascii="Verdana" w:hAnsi="Verdana"/>
          <w:sz w:val="20"/>
          <w:szCs w:val="20"/>
        </w:rPr>
        <w:t>labor</w:t>
      </w:r>
      <w:r w:rsidRPr="00B04B1B">
        <w:rPr>
          <w:rFonts w:ascii="Verdana" w:hAnsi="Verdana"/>
          <w:sz w:val="20"/>
          <w:szCs w:val="20"/>
        </w:rPr>
        <w:t xml:space="preserve"> migration framework has not previously accommodated.</w:t>
      </w:r>
    </w:p>
    <w:p w14:paraId="1B88566E" w14:textId="77777777" w:rsidR="00631B8F" w:rsidRPr="00B04B1B" w:rsidRDefault="00696B41" w:rsidP="00B04B1B">
      <w:pPr>
        <w:spacing w:line="240" w:lineRule="auto"/>
        <w:rPr>
          <w:rFonts w:ascii="Verdana" w:hAnsi="Verdana"/>
          <w:sz w:val="20"/>
          <w:szCs w:val="20"/>
        </w:rPr>
      </w:pPr>
      <w:r w:rsidRPr="00B04B1B">
        <w:rPr>
          <w:rFonts w:ascii="Verdana" w:hAnsi="Verdana"/>
          <w:sz w:val="20"/>
          <w:szCs w:val="20"/>
        </w:rPr>
        <w:t xml:space="preserve">The limits of the model are also visible. Banking infrastructure remains the principal operational constraint. Rustam Khabibullin has publicly identified transaction commissions of approximately 30 percent as a substantial barrier to Russia–Afghanistan commercial settlement and has proposed that Russia develop an international payments system modelled on hawala for transactions with member states of the </w:t>
      </w:r>
      <w:proofErr w:type="spellStart"/>
      <w:r w:rsidRPr="00B04B1B">
        <w:rPr>
          <w:rFonts w:ascii="Verdana" w:hAnsi="Verdana"/>
          <w:sz w:val="20"/>
          <w:szCs w:val="20"/>
        </w:rPr>
        <w:t>Organisation</w:t>
      </w:r>
      <w:proofErr w:type="spellEnd"/>
      <w:r w:rsidRPr="00B04B1B">
        <w:rPr>
          <w:rFonts w:ascii="Verdana" w:hAnsi="Verdana"/>
          <w:sz w:val="20"/>
          <w:szCs w:val="20"/>
        </w:rPr>
        <w:t xml:space="preserve"> of Islamic Cooperation. Nur Ahmad Agha, the chairman of Da Afghanistan Bank, is expected to attend the first congress of OIC national bank representatives at </w:t>
      </w:r>
      <w:proofErr w:type="spellStart"/>
      <w:r w:rsidRPr="00B04B1B">
        <w:rPr>
          <w:rFonts w:ascii="Verdana" w:hAnsi="Verdana"/>
          <w:sz w:val="20"/>
          <w:szCs w:val="20"/>
        </w:rPr>
        <w:t>KazanForum</w:t>
      </w:r>
      <w:proofErr w:type="spellEnd"/>
      <w:r w:rsidRPr="00B04B1B">
        <w:rPr>
          <w:rFonts w:ascii="Verdana" w:hAnsi="Verdana"/>
          <w:sz w:val="20"/>
          <w:szCs w:val="20"/>
        </w:rPr>
        <w:t xml:space="preserve"> 2026, which has been identified as the venue for this discussion. Without a payments architecture that can absorb Afghan transactions at scale, the trade volumes reported will remain concentrated in a narrow band of fuel, grain, and equipment.</w:t>
      </w:r>
    </w:p>
    <w:p w14:paraId="1B885670" w14:textId="36A7C0C8" w:rsidR="00631B8F" w:rsidRPr="00B04B1B" w:rsidRDefault="00696B41" w:rsidP="00B04B1B">
      <w:pPr>
        <w:spacing w:line="240" w:lineRule="auto"/>
        <w:rPr>
          <w:rFonts w:ascii="Verdana" w:hAnsi="Verdana"/>
          <w:sz w:val="20"/>
          <w:szCs w:val="20"/>
        </w:rPr>
      </w:pPr>
      <w:r w:rsidRPr="00B04B1B">
        <w:rPr>
          <w:rFonts w:ascii="Verdana" w:hAnsi="Verdana"/>
          <w:b/>
          <w:bCs/>
          <w:sz w:val="20"/>
          <w:szCs w:val="20"/>
        </w:rPr>
        <w:t>CONCLUSIONS:</w:t>
      </w:r>
      <w:r w:rsidR="004A64AF" w:rsidRPr="00B04B1B">
        <w:rPr>
          <w:rFonts w:ascii="Verdana" w:hAnsi="Verdana"/>
          <w:b/>
          <w:bCs/>
          <w:sz w:val="20"/>
          <w:szCs w:val="20"/>
        </w:rPr>
        <w:t xml:space="preserve"> </w:t>
      </w:r>
      <w:r w:rsidRPr="00B04B1B">
        <w:rPr>
          <w:rFonts w:ascii="Verdana" w:hAnsi="Verdana"/>
          <w:sz w:val="20"/>
          <w:szCs w:val="20"/>
        </w:rPr>
        <w:t xml:space="preserve">Tatarstan's Afghan engagement is neither a humanitarian gesture nor a purely commercial venture. It is the operational layer of Russian policy in a region where the confessional and communal dimensions of the relationship carry weight that standard diplomatic instruments cannot supply. </w:t>
      </w:r>
    </w:p>
    <w:p w14:paraId="1B885671" w14:textId="77777777" w:rsidR="00631B8F" w:rsidRPr="00B04B1B" w:rsidRDefault="00696B41" w:rsidP="00B04B1B">
      <w:pPr>
        <w:spacing w:line="240" w:lineRule="auto"/>
        <w:rPr>
          <w:rFonts w:ascii="Verdana" w:hAnsi="Verdana"/>
          <w:sz w:val="20"/>
          <w:szCs w:val="20"/>
        </w:rPr>
      </w:pPr>
      <w:r w:rsidRPr="00B04B1B">
        <w:rPr>
          <w:rFonts w:ascii="Verdana" w:hAnsi="Verdana"/>
          <w:sz w:val="20"/>
          <w:szCs w:val="20"/>
        </w:rPr>
        <w:t xml:space="preserve">Russia's formal recognition of the Taliban government in April 2025 regularized the legal environment without displacing the </w:t>
      </w:r>
      <w:proofErr w:type="spellStart"/>
      <w:r w:rsidRPr="00B04B1B">
        <w:rPr>
          <w:rFonts w:ascii="Verdana" w:hAnsi="Verdana"/>
          <w:sz w:val="20"/>
          <w:szCs w:val="20"/>
        </w:rPr>
        <w:t>Tatarstani</w:t>
      </w:r>
      <w:proofErr w:type="spellEnd"/>
      <w:r w:rsidRPr="00B04B1B">
        <w:rPr>
          <w:rFonts w:ascii="Verdana" w:hAnsi="Verdana"/>
          <w:sz w:val="20"/>
          <w:szCs w:val="20"/>
        </w:rPr>
        <w:t xml:space="preserve"> channel, because the republic's combination of Islamic identity, a diaspora community in northern Afghanistan, an institutional platform in </w:t>
      </w:r>
      <w:proofErr w:type="spellStart"/>
      <w:r w:rsidRPr="00B04B1B">
        <w:rPr>
          <w:rFonts w:ascii="Verdana" w:hAnsi="Verdana"/>
          <w:sz w:val="20"/>
          <w:szCs w:val="20"/>
        </w:rPr>
        <w:t>KazanForum</w:t>
      </w:r>
      <w:proofErr w:type="spellEnd"/>
      <w:r w:rsidRPr="00B04B1B">
        <w:rPr>
          <w:rFonts w:ascii="Verdana" w:hAnsi="Verdana"/>
          <w:sz w:val="20"/>
          <w:szCs w:val="20"/>
        </w:rPr>
        <w:t xml:space="preserve">, and a productive industrial base constitutes an instrument that no federal subject of Russia could replicate. </w:t>
      </w:r>
    </w:p>
    <w:p w14:paraId="1B885672" w14:textId="77777777" w:rsidR="00631B8F" w:rsidRPr="00B04B1B" w:rsidRDefault="00696B41" w:rsidP="00B04B1B">
      <w:pPr>
        <w:spacing w:line="240" w:lineRule="auto"/>
        <w:rPr>
          <w:rFonts w:ascii="Verdana" w:hAnsi="Verdana"/>
          <w:sz w:val="20"/>
          <w:szCs w:val="20"/>
        </w:rPr>
      </w:pPr>
      <w:r w:rsidRPr="00B04B1B">
        <w:rPr>
          <w:rFonts w:ascii="Verdana" w:hAnsi="Verdana"/>
          <w:sz w:val="20"/>
          <w:szCs w:val="20"/>
        </w:rPr>
        <w:t xml:space="preserve">The trilateral corridor agreement prepared for May 2026 and the parallel track through </w:t>
      </w:r>
      <w:proofErr w:type="spellStart"/>
      <w:r w:rsidRPr="00B04B1B">
        <w:rPr>
          <w:rFonts w:ascii="Verdana" w:hAnsi="Verdana"/>
          <w:sz w:val="20"/>
          <w:szCs w:val="20"/>
        </w:rPr>
        <w:t>Surkhandarya</w:t>
      </w:r>
      <w:proofErr w:type="spellEnd"/>
      <w:r w:rsidRPr="00B04B1B">
        <w:rPr>
          <w:rFonts w:ascii="Verdana" w:hAnsi="Verdana"/>
          <w:sz w:val="20"/>
          <w:szCs w:val="20"/>
        </w:rPr>
        <w:t xml:space="preserve"> indicate that the model is scaling from bilateral commerce toward regional transit infrastructure. Whether Tatarstan's engagement consolidates into a durable Russian presence in Afghanistan will depend on the resolution of payment-system constraints and on whether Moscow formalizes the </w:t>
      </w:r>
      <w:proofErr w:type="spellStart"/>
      <w:r w:rsidRPr="00B04B1B">
        <w:rPr>
          <w:rFonts w:ascii="Verdana" w:hAnsi="Verdana"/>
          <w:sz w:val="20"/>
          <w:szCs w:val="20"/>
        </w:rPr>
        <w:t>paradiplomatic</w:t>
      </w:r>
      <w:proofErr w:type="spellEnd"/>
      <w:r w:rsidRPr="00B04B1B">
        <w:rPr>
          <w:rFonts w:ascii="Verdana" w:hAnsi="Verdana"/>
          <w:sz w:val="20"/>
          <w:szCs w:val="20"/>
        </w:rPr>
        <w:t xml:space="preserve"> arrangement through a trade representation in Kabul. </w:t>
      </w:r>
    </w:p>
    <w:p w14:paraId="1B885673" w14:textId="77777777" w:rsidR="00631B8F" w:rsidRPr="00B04B1B" w:rsidRDefault="00696B41" w:rsidP="00B04B1B">
      <w:pPr>
        <w:spacing w:line="240" w:lineRule="auto"/>
        <w:rPr>
          <w:rFonts w:ascii="Verdana" w:hAnsi="Verdana"/>
          <w:sz w:val="20"/>
          <w:szCs w:val="20"/>
        </w:rPr>
      </w:pPr>
      <w:r w:rsidRPr="00B04B1B">
        <w:rPr>
          <w:rFonts w:ascii="Verdana" w:hAnsi="Verdana"/>
          <w:sz w:val="20"/>
          <w:szCs w:val="20"/>
        </w:rPr>
        <w:t>The broader significance lies in what the case illustrates: in the northward reorientation of Afghanistan that began with the closure of the Pakistani corridor, external powers are not only competing through state-level instruments but through the subnational channels that carry confessional, communal, and industrial advantages.</w:t>
      </w:r>
    </w:p>
    <w:p w14:paraId="6175228A" w14:textId="7491AB33" w:rsidR="003824A5" w:rsidRPr="003824A5" w:rsidRDefault="003824A5" w:rsidP="00B04B1B">
      <w:pPr>
        <w:spacing w:line="240" w:lineRule="auto"/>
        <w:rPr>
          <w:rFonts w:ascii="Verdana" w:hAnsi="Verdana"/>
          <w:sz w:val="20"/>
          <w:szCs w:val="20"/>
          <w:lang w:val="en-US"/>
        </w:rPr>
      </w:pPr>
      <w:r w:rsidRPr="003824A5">
        <w:rPr>
          <w:rFonts w:ascii="Verdana" w:hAnsi="Verdana"/>
          <w:b/>
          <w:bCs/>
          <w:sz w:val="20"/>
          <w:szCs w:val="20"/>
          <w:lang w:val="en-US"/>
        </w:rPr>
        <w:t>AUTHOR’S BIO:</w:t>
      </w:r>
      <w:r w:rsidRPr="003824A5">
        <w:rPr>
          <w:rFonts w:ascii="Verdana" w:hAnsi="Verdana"/>
          <w:sz w:val="20"/>
          <w:szCs w:val="20"/>
          <w:lang w:val="en-US"/>
        </w:rPr>
        <w:t> </w:t>
      </w:r>
      <w:proofErr w:type="spellStart"/>
      <w:r w:rsidRPr="003824A5">
        <w:rPr>
          <w:rFonts w:ascii="Verdana" w:hAnsi="Verdana"/>
          <w:sz w:val="20"/>
          <w:szCs w:val="20"/>
          <w:lang w:val="en-US"/>
        </w:rPr>
        <w:t>Eldaniz</w:t>
      </w:r>
      <w:proofErr w:type="spellEnd"/>
      <w:r w:rsidRPr="003824A5">
        <w:rPr>
          <w:rFonts w:ascii="Verdana" w:hAnsi="Verdana"/>
          <w:sz w:val="20"/>
          <w:szCs w:val="20"/>
          <w:lang w:val="en-US"/>
        </w:rPr>
        <w:t xml:space="preserve"> Gusseinov is Head of Research and </w:t>
      </w:r>
      <w:r w:rsidRPr="003824A5">
        <w:rPr>
          <w:rFonts w:ascii="Verdana" w:hAnsi="Verdana"/>
          <w:sz w:val="20"/>
          <w:szCs w:val="20"/>
          <w:lang w:val="sv-SE"/>
        </w:rPr>
        <w:t>с</w:t>
      </w:r>
      <w:r w:rsidRPr="003824A5">
        <w:rPr>
          <w:rFonts w:ascii="Verdana" w:hAnsi="Verdana"/>
          <w:sz w:val="20"/>
          <w:szCs w:val="20"/>
          <w:lang w:val="en-US"/>
        </w:rPr>
        <w:t xml:space="preserve">o-founder at the political foresight agency Nightingale Int. and a non-resident research fellow at Haydar Aliyev Center for Eurasian Studies of the Ibn Haldun University, Istanbul. </w:t>
      </w:r>
      <w:proofErr w:type="spellStart"/>
      <w:r w:rsidRPr="003824A5">
        <w:rPr>
          <w:rFonts w:ascii="Verdana" w:hAnsi="Verdana"/>
          <w:sz w:val="20"/>
          <w:szCs w:val="20"/>
          <w:lang w:val="en-US"/>
        </w:rPr>
        <w:t>Rassul</w:t>
      </w:r>
      <w:proofErr w:type="spellEnd"/>
      <w:r w:rsidRPr="003824A5">
        <w:rPr>
          <w:rFonts w:ascii="Verdana" w:hAnsi="Verdana"/>
          <w:sz w:val="20"/>
          <w:szCs w:val="20"/>
          <w:lang w:val="en-US"/>
        </w:rPr>
        <w:t xml:space="preserve"> Kospanov is a Senior Researcher at the National Analytical Center under Nazarbayev University, where he coordinates socio-political research projects and prepares analytical reports and policy recommendations for central and local government bodies. His work focuses on political processes in Kazakhstan and across Central Asia, as well as issues of regional cooperation.</w:t>
      </w:r>
    </w:p>
    <w:p w14:paraId="4F2AB467" w14:textId="77777777" w:rsidR="003824A5" w:rsidRPr="00B04B1B" w:rsidRDefault="003824A5" w:rsidP="00B04B1B">
      <w:pPr>
        <w:spacing w:line="240" w:lineRule="auto"/>
        <w:rPr>
          <w:rFonts w:ascii="Verdana" w:hAnsi="Verdana"/>
          <w:sz w:val="20"/>
          <w:szCs w:val="20"/>
          <w:lang w:val="en-US"/>
        </w:rPr>
      </w:pPr>
    </w:p>
    <w:sectPr w:rsidR="003824A5" w:rsidRPr="00B04B1B">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 w:fontKey="{CA33BD44-F8DE-490B-A34E-DF5AEDE6CCEB}"/>
    <w:embedBold r:id="rId2" w:fontKey="{61CD6A77-790C-4CDD-838C-79E030D89695}"/>
  </w:font>
  <w:font w:name="Calibri">
    <w:panose1 w:val="020F0502020204030204"/>
    <w:charset w:val="00"/>
    <w:family w:val="swiss"/>
    <w:pitch w:val="variable"/>
    <w:sig w:usb0="E4002EFF" w:usb1="C200247B" w:usb2="00000009" w:usb3="00000000" w:csb0="000001FF" w:csb1="00000000"/>
    <w:embedRegular r:id="rId3" w:fontKey="{9292D590-C339-4E70-9507-4A827300ACDF}"/>
  </w:font>
  <w:font w:name="Cambria">
    <w:panose1 w:val="02040503050406030204"/>
    <w:charset w:val="00"/>
    <w:family w:val="roman"/>
    <w:pitch w:val="variable"/>
    <w:sig w:usb0="E00006FF" w:usb1="420024FF" w:usb2="02000000" w:usb3="00000000" w:csb0="0000019F" w:csb1="00000000"/>
    <w:embedRegular r:id="rId4" w:fontKey="{494F5202-E188-4523-ABBB-EB1CCDF860D5}"/>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B8F"/>
    <w:rsid w:val="00081EE9"/>
    <w:rsid w:val="000B75AC"/>
    <w:rsid w:val="002A4855"/>
    <w:rsid w:val="00371AFD"/>
    <w:rsid w:val="003824A5"/>
    <w:rsid w:val="004A64AF"/>
    <w:rsid w:val="00631B8F"/>
    <w:rsid w:val="00690D2B"/>
    <w:rsid w:val="00772CF8"/>
    <w:rsid w:val="007C1D0B"/>
    <w:rsid w:val="00820D3D"/>
    <w:rsid w:val="00894DBD"/>
    <w:rsid w:val="00A66059"/>
    <w:rsid w:val="00B04B1B"/>
    <w:rsid w:val="00BB3BA9"/>
    <w:rsid w:val="00CC3143"/>
    <w:rsid w:val="00D21EC6"/>
    <w:rsid w:val="00DD08BA"/>
    <w:rsid w:val="00DD0AE6"/>
    <w:rsid w:val="00E657E3"/>
    <w:rsid w:val="00F638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85652"/>
  <w15:docId w15:val="{CE028E16-44EA-4833-A512-F0B633DB2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sv-S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uiPriority w:val="9"/>
    <w:qFormat/>
    <w:pPr>
      <w:keepNext/>
      <w:keepLines/>
      <w:spacing w:before="400" w:after="120"/>
      <w:outlineLvl w:val="0"/>
    </w:pPr>
    <w:rPr>
      <w:sz w:val="40"/>
      <w:szCs w:val="40"/>
    </w:rPr>
  </w:style>
  <w:style w:type="paragraph" w:styleId="Rubrik2">
    <w:name w:val="heading 2"/>
    <w:basedOn w:val="Normal"/>
    <w:next w:val="Normal"/>
    <w:uiPriority w:val="9"/>
    <w:semiHidden/>
    <w:unhideWhenUsed/>
    <w:qFormat/>
    <w:pPr>
      <w:keepNext/>
      <w:keepLines/>
      <w:spacing w:before="360" w:after="120"/>
      <w:outlineLvl w:val="1"/>
    </w:pPr>
    <w:rPr>
      <w:sz w:val="32"/>
      <w:szCs w:val="32"/>
    </w:rPr>
  </w:style>
  <w:style w:type="paragraph" w:styleId="Rubrik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Rubrik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Rubrik5">
    <w:name w:val="heading 5"/>
    <w:basedOn w:val="Normal"/>
    <w:next w:val="Normal"/>
    <w:uiPriority w:val="9"/>
    <w:semiHidden/>
    <w:unhideWhenUsed/>
    <w:qFormat/>
    <w:pPr>
      <w:keepNext/>
      <w:keepLines/>
      <w:spacing w:before="240" w:after="80"/>
      <w:outlineLvl w:val="4"/>
    </w:pPr>
    <w:rPr>
      <w:color w:val="666666"/>
    </w:rPr>
  </w:style>
  <w:style w:type="paragraph" w:styleId="Rubrik6">
    <w:name w:val="heading 6"/>
    <w:basedOn w:val="Normal"/>
    <w:next w:val="Normal"/>
    <w:uiPriority w:val="9"/>
    <w:semiHidden/>
    <w:unhideWhenUsed/>
    <w:qFormat/>
    <w:pPr>
      <w:keepNext/>
      <w:keepLines/>
      <w:spacing w:before="240" w:after="80"/>
      <w:outlineLvl w:val="5"/>
    </w:pPr>
    <w:rPr>
      <w:i/>
      <w:iCs/>
      <w:color w:val="666666"/>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Rubrik">
    <w:name w:val="Title"/>
    <w:basedOn w:val="Normal"/>
    <w:next w:val="Normal"/>
    <w:uiPriority w:val="10"/>
    <w:qFormat/>
    <w:pPr>
      <w:keepNext/>
      <w:keepLines/>
      <w:spacing w:after="60"/>
    </w:pPr>
    <w:rPr>
      <w:sz w:val="52"/>
      <w:szCs w:val="52"/>
    </w:rPr>
  </w:style>
  <w:style w:type="paragraph" w:styleId="Underrubrik">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2ec6d502-3fa5-48b7-84da-dc5b378a28f1}" enabled="1" method="Standard" siteId="{bb218a9a-130d-42b3-8ea2-07fcd372a069}" removed="0"/>
</clbl:labelList>
</file>

<file path=docProps/app.xml><?xml version="1.0" encoding="utf-8"?>
<Properties xmlns="http://schemas.openxmlformats.org/officeDocument/2006/extended-properties" xmlns:vt="http://schemas.openxmlformats.org/officeDocument/2006/docPropsVTypes">
  <Template>Normal</Template>
  <TotalTime>2</TotalTime>
  <Pages>3</Pages>
  <Words>1970</Words>
  <Characters>10447</Characters>
  <Application>Microsoft Office Word</Application>
  <DocSecurity>0</DocSecurity>
  <Lines>87</Lines>
  <Paragraphs>24</Paragraphs>
  <ScaleCrop>false</ScaleCrop>
  <Company>FHS</Company>
  <LinksUpToDate>false</LinksUpToDate>
  <CharactersWithSpaces>12393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Nilsson Niklas</dc:creator>
  <cp:lastModifiedBy>Nilsson Niklas</cp:lastModifiedBy>
  <cp:revision>5</cp:revision>
  <dcterms:created xsi:type="dcterms:W3CDTF">2026-04-23T13:53:00Z</dcterms:created>
  <dcterms:modified xsi:type="dcterms:W3CDTF">2026-04-23T13:55:00Z</dcterms:modified>
</cp:coreProperties>
</file>