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0D1D" w14:textId="77777777" w:rsidR="00501896" w:rsidRDefault="00501896" w:rsidP="005E68A5">
      <w:pPr>
        <w:spacing w:after="0" w:line="240" w:lineRule="auto"/>
        <w:rPr>
          <w:rFonts w:ascii="Verdana" w:hAnsi="Verdana"/>
          <w:sz w:val="20"/>
          <w:szCs w:val="20"/>
          <w:lang w:val="en-US"/>
        </w:rPr>
      </w:pPr>
    </w:p>
    <w:p w14:paraId="20EE5462" w14:textId="77777777" w:rsidR="00501896" w:rsidRDefault="00501896" w:rsidP="005E68A5">
      <w:pPr>
        <w:spacing w:after="0" w:line="240" w:lineRule="auto"/>
        <w:rPr>
          <w:rFonts w:ascii="Verdana" w:hAnsi="Verdana"/>
          <w:sz w:val="20"/>
          <w:szCs w:val="20"/>
          <w:lang w:val="en-US"/>
        </w:rPr>
      </w:pPr>
    </w:p>
    <w:p w14:paraId="5A1873D6" w14:textId="3313FD6F" w:rsidR="00F250E5"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Laura Thornton</w:t>
      </w:r>
    </w:p>
    <w:p w14:paraId="3F49EEF4" w14:textId="77777777" w:rsidR="00F250E5"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 xml:space="preserve">Armenians head to the polls on June 7 to elect all 101 members of parliament at a time of critical regional and geopolitical consequences. Following the 2018 </w:t>
      </w:r>
      <w:hyperlink r:id="rId4" w:history="1">
        <w:r w:rsidRPr="005E68A5">
          <w:rPr>
            <w:rStyle w:val="Hyperlnk"/>
            <w:rFonts w:ascii="Verdana" w:hAnsi="Verdana"/>
            <w:sz w:val="20"/>
            <w:szCs w:val="20"/>
            <w:lang w:val="en-US"/>
          </w:rPr>
          <w:t>Velvet Revolution</w:t>
        </w:r>
      </w:hyperlink>
      <w:r w:rsidRPr="005E68A5">
        <w:rPr>
          <w:rFonts w:ascii="Verdana" w:hAnsi="Verdana"/>
          <w:sz w:val="20"/>
          <w:szCs w:val="20"/>
          <w:lang w:val="en-US"/>
        </w:rPr>
        <w:t xml:space="preserve"> and </w:t>
      </w:r>
      <w:hyperlink r:id="rId5" w:history="1">
        <w:r w:rsidRPr="005E68A5">
          <w:rPr>
            <w:rStyle w:val="Hyperlnk"/>
            <w:rFonts w:ascii="Verdana" w:hAnsi="Verdana"/>
            <w:sz w:val="20"/>
            <w:szCs w:val="20"/>
            <w:lang w:val="en-US"/>
          </w:rPr>
          <w:t>Nagorno-Karabakh war</w:t>
        </w:r>
      </w:hyperlink>
      <w:r w:rsidRPr="005E68A5">
        <w:rPr>
          <w:rFonts w:ascii="Verdana" w:hAnsi="Verdana"/>
          <w:sz w:val="20"/>
          <w:szCs w:val="20"/>
          <w:lang w:val="en-US"/>
        </w:rPr>
        <w:t xml:space="preserve">, the country has embarked on a new path of democratic reform and foreign policy alignments. Previously </w:t>
      </w:r>
      <w:hyperlink r:id="rId6" w:history="1">
        <w:r w:rsidRPr="005E68A5">
          <w:rPr>
            <w:rStyle w:val="Hyperlnk"/>
            <w:rFonts w:ascii="Verdana" w:hAnsi="Verdana"/>
            <w:sz w:val="20"/>
            <w:szCs w:val="20"/>
            <w:lang w:val="en-US"/>
          </w:rPr>
          <w:t>dependent</w:t>
        </w:r>
      </w:hyperlink>
      <w:r w:rsidRPr="005E68A5">
        <w:rPr>
          <w:rFonts w:ascii="Verdana" w:hAnsi="Verdana"/>
          <w:sz w:val="20"/>
          <w:szCs w:val="20"/>
          <w:lang w:val="en-US"/>
        </w:rPr>
        <w:t xml:space="preserve"> on Russia for security guarantees and economic stability, the government of Prime Minister Nikol Pashinyan is now forging new ties with the European Union (EU) and United States, while redefining the country’s relationship with both Azerbaijan and Turkey. The election presents a choice beyond minor policy options but a vision for the country’s governance and geopolitical alignment. Given the stakes, both domestic and foreign actors have intensified their tactics, manipulating existing vulnerabilities, and present serious threats to the election process.</w:t>
      </w:r>
    </w:p>
    <w:p w14:paraId="27DBB404" w14:textId="0D6EFEEF" w:rsidR="00F250E5" w:rsidRPr="005E68A5" w:rsidRDefault="00F250E5" w:rsidP="005E68A5">
      <w:pPr>
        <w:spacing w:after="0" w:line="240" w:lineRule="auto"/>
        <w:rPr>
          <w:rFonts w:ascii="Verdana" w:hAnsi="Verdana"/>
          <w:sz w:val="20"/>
          <w:szCs w:val="20"/>
          <w:lang w:val="en-US"/>
        </w:rPr>
      </w:pPr>
      <w:r w:rsidRPr="005E68A5">
        <w:rPr>
          <w:rFonts w:ascii="Verdana" w:hAnsi="Verdana"/>
          <w:b/>
          <w:bCs/>
          <w:sz w:val="20"/>
          <w:szCs w:val="20"/>
          <w:lang w:val="en-US"/>
        </w:rPr>
        <w:t>BACKGROUND:</w:t>
      </w:r>
      <w:r w:rsidRPr="005E68A5">
        <w:rPr>
          <w:rFonts w:ascii="Verdana" w:hAnsi="Verdana"/>
          <w:sz w:val="20"/>
          <w:szCs w:val="20"/>
          <w:lang w:val="en-US"/>
        </w:rPr>
        <w:t xml:space="preserve"> The election is taking place at a historic pivot point for Armenia’s positioning in the region and beyond. Since the fall of the Soviet Union, Armenia has tied to Russia militarily, economically, and ideologically. Armenia has been part of the </w:t>
      </w:r>
      <w:hyperlink r:id="rId7" w:history="1">
        <w:r w:rsidRPr="005E68A5">
          <w:rPr>
            <w:rStyle w:val="Hyperlnk"/>
            <w:rFonts w:ascii="Verdana" w:hAnsi="Verdana"/>
            <w:sz w:val="20"/>
            <w:szCs w:val="20"/>
            <w:lang w:val="en-US"/>
          </w:rPr>
          <w:t>Eurasian Economic Union</w:t>
        </w:r>
      </w:hyperlink>
      <w:r w:rsidRPr="005E68A5">
        <w:rPr>
          <w:rFonts w:ascii="Verdana" w:hAnsi="Verdana"/>
          <w:sz w:val="20"/>
          <w:szCs w:val="20"/>
          <w:lang w:val="en-US"/>
        </w:rPr>
        <w:t xml:space="preserve">, a Russian initiative to ensure economic integration, and the </w:t>
      </w:r>
      <w:hyperlink r:id="rId8" w:history="1">
        <w:r w:rsidRPr="005E68A5">
          <w:rPr>
            <w:rStyle w:val="Hyperlnk"/>
            <w:rFonts w:ascii="Verdana" w:hAnsi="Verdana"/>
            <w:sz w:val="20"/>
            <w:szCs w:val="20"/>
            <w:lang w:val="en-US"/>
          </w:rPr>
          <w:t>Collective Security Treaty Organization</w:t>
        </w:r>
      </w:hyperlink>
      <w:r w:rsidRPr="005E68A5">
        <w:rPr>
          <w:rFonts w:ascii="Verdana" w:hAnsi="Verdana"/>
          <w:sz w:val="20"/>
          <w:szCs w:val="20"/>
          <w:lang w:val="en-US"/>
        </w:rPr>
        <w:t xml:space="preserve"> (CSTO), a Russian-led security alliance. Russia has been Armenia’s largest supplier of military aid and key trading partner. </w:t>
      </w:r>
      <w:r w:rsidR="008F7E9E" w:rsidRPr="005E68A5">
        <w:rPr>
          <w:rFonts w:ascii="Verdana" w:hAnsi="Verdana"/>
          <w:sz w:val="20"/>
          <w:szCs w:val="20"/>
          <w:lang w:val="en-US"/>
        </w:rPr>
        <w:t>Russia also owns key infrastructure in Armenia</w:t>
      </w:r>
      <w:r w:rsidR="001D1C8E" w:rsidRPr="005E68A5">
        <w:rPr>
          <w:rFonts w:ascii="Verdana" w:hAnsi="Verdana"/>
          <w:sz w:val="20"/>
          <w:szCs w:val="20"/>
          <w:lang w:val="en-US"/>
        </w:rPr>
        <w:t>, i</w:t>
      </w:r>
      <w:r w:rsidR="008F7E9E" w:rsidRPr="005E68A5">
        <w:rPr>
          <w:rFonts w:ascii="Verdana" w:hAnsi="Verdana"/>
          <w:sz w:val="20"/>
          <w:szCs w:val="20"/>
          <w:lang w:val="en-US"/>
        </w:rPr>
        <w:t xml:space="preserve">ncluding railways and telecommunications. </w:t>
      </w:r>
      <w:r w:rsidRPr="005E68A5">
        <w:rPr>
          <w:rFonts w:ascii="Verdana" w:hAnsi="Verdana"/>
          <w:sz w:val="20"/>
          <w:szCs w:val="20"/>
          <w:lang w:val="en-US"/>
        </w:rPr>
        <w:t xml:space="preserve">However, Russia’s </w:t>
      </w:r>
      <w:hyperlink r:id="rId9" w:history="1">
        <w:r w:rsidRPr="005E68A5">
          <w:rPr>
            <w:rStyle w:val="Hyperlnk"/>
            <w:rFonts w:ascii="Verdana" w:hAnsi="Verdana"/>
            <w:sz w:val="20"/>
            <w:szCs w:val="20"/>
            <w:lang w:val="en-US"/>
          </w:rPr>
          <w:t>failure</w:t>
        </w:r>
      </w:hyperlink>
      <w:r w:rsidRPr="005E68A5">
        <w:rPr>
          <w:rFonts w:ascii="Verdana" w:hAnsi="Verdana"/>
          <w:sz w:val="20"/>
          <w:szCs w:val="20"/>
          <w:lang w:val="en-US"/>
        </w:rPr>
        <w:t xml:space="preserve"> to defend Armenia during the 2020 and 2023 Nagorno-Karabakh conflicts </w:t>
      </w:r>
      <w:r w:rsidR="008F7E9E" w:rsidRPr="005E68A5">
        <w:rPr>
          <w:rFonts w:ascii="Verdana" w:hAnsi="Verdana"/>
          <w:sz w:val="20"/>
          <w:szCs w:val="20"/>
          <w:lang w:val="en-US"/>
        </w:rPr>
        <w:t>damaged</w:t>
      </w:r>
      <w:r w:rsidRPr="005E68A5">
        <w:rPr>
          <w:rFonts w:ascii="Verdana" w:hAnsi="Verdana"/>
          <w:sz w:val="20"/>
          <w:szCs w:val="20"/>
          <w:lang w:val="en-US"/>
        </w:rPr>
        <w:t xml:space="preserve"> ties between the two states, with Yerevan suspending its participation in the CSTO and demanding the </w:t>
      </w:r>
      <w:hyperlink r:id="rId10" w:history="1">
        <w:r w:rsidRPr="005E68A5">
          <w:rPr>
            <w:rStyle w:val="Hyperlnk"/>
            <w:rFonts w:ascii="Verdana" w:hAnsi="Verdana"/>
            <w:sz w:val="20"/>
            <w:szCs w:val="20"/>
            <w:lang w:val="en-US"/>
          </w:rPr>
          <w:t>removal</w:t>
        </w:r>
      </w:hyperlink>
      <w:r w:rsidRPr="005E68A5">
        <w:rPr>
          <w:rFonts w:ascii="Verdana" w:hAnsi="Verdana"/>
          <w:sz w:val="20"/>
          <w:szCs w:val="20"/>
          <w:lang w:val="en-US"/>
        </w:rPr>
        <w:t xml:space="preserve"> of Russian border troops. </w:t>
      </w:r>
    </w:p>
    <w:p w14:paraId="3583172F" w14:textId="77777777" w:rsidR="00F250E5"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 xml:space="preserve">While turning away from Russia, the government has </w:t>
      </w:r>
      <w:hyperlink r:id="rId11" w:history="1">
        <w:r w:rsidRPr="005E68A5">
          <w:rPr>
            <w:rStyle w:val="Hyperlnk"/>
            <w:rFonts w:ascii="Verdana" w:hAnsi="Verdana"/>
            <w:sz w:val="20"/>
            <w:szCs w:val="20"/>
            <w:lang w:val="en-US"/>
          </w:rPr>
          <w:t>pursued</w:t>
        </w:r>
      </w:hyperlink>
      <w:r w:rsidRPr="005E68A5">
        <w:rPr>
          <w:rFonts w:ascii="Verdana" w:hAnsi="Verdana"/>
          <w:sz w:val="20"/>
          <w:szCs w:val="20"/>
          <w:lang w:val="en-US"/>
        </w:rPr>
        <w:t xml:space="preserve"> European Union (EU) accession and signed a framework to implement the Trump Route for International Peace and Prosperity (</w:t>
      </w:r>
      <w:hyperlink r:id="rId12" w:history="1">
        <w:r w:rsidRPr="005E68A5">
          <w:rPr>
            <w:rStyle w:val="Hyperlnk"/>
            <w:rFonts w:ascii="Verdana" w:hAnsi="Verdana"/>
            <w:sz w:val="20"/>
            <w:szCs w:val="20"/>
            <w:lang w:val="en-US"/>
          </w:rPr>
          <w:t>TRIPP</w:t>
        </w:r>
      </w:hyperlink>
      <w:r w:rsidRPr="005E68A5">
        <w:rPr>
          <w:rFonts w:ascii="Verdana" w:hAnsi="Verdana"/>
          <w:sz w:val="20"/>
          <w:szCs w:val="20"/>
          <w:lang w:val="en-US"/>
        </w:rPr>
        <w:t xml:space="preserve">), which aims to establish a transit route in the south Caucasus. Further, regional calculations have dramatically changed, paving the way for a redefined relationship with both Azerbaijan and Turkey, with a </w:t>
      </w:r>
      <w:hyperlink r:id="rId13" w:history="1">
        <w:r w:rsidRPr="005E68A5">
          <w:rPr>
            <w:rStyle w:val="Hyperlnk"/>
            <w:rFonts w:ascii="Verdana" w:hAnsi="Verdana"/>
            <w:sz w:val="20"/>
            <w:szCs w:val="20"/>
            <w:lang w:val="en-US"/>
          </w:rPr>
          <w:t>peace agreement</w:t>
        </w:r>
      </w:hyperlink>
      <w:r w:rsidRPr="005E68A5">
        <w:rPr>
          <w:rFonts w:ascii="Verdana" w:hAnsi="Verdana"/>
          <w:sz w:val="20"/>
          <w:szCs w:val="20"/>
          <w:lang w:val="en-US"/>
        </w:rPr>
        <w:t xml:space="preserve"> being formed with the former and new border and trade </w:t>
      </w:r>
      <w:hyperlink r:id="rId14" w:history="1">
        <w:r w:rsidRPr="005E68A5">
          <w:rPr>
            <w:rStyle w:val="Hyperlnk"/>
            <w:rFonts w:ascii="Verdana" w:hAnsi="Verdana"/>
            <w:sz w:val="20"/>
            <w:szCs w:val="20"/>
            <w:lang w:val="en-US"/>
          </w:rPr>
          <w:t>discussions</w:t>
        </w:r>
      </w:hyperlink>
      <w:r w:rsidRPr="005E68A5">
        <w:rPr>
          <w:rFonts w:ascii="Verdana" w:hAnsi="Verdana"/>
          <w:sz w:val="20"/>
          <w:szCs w:val="20"/>
          <w:lang w:val="en-US"/>
        </w:rPr>
        <w:t xml:space="preserve"> with the latter. </w:t>
      </w:r>
    </w:p>
    <w:p w14:paraId="57C86118" w14:textId="6A2324FB" w:rsidR="00F250E5" w:rsidRPr="005E68A5" w:rsidRDefault="008F7E9E" w:rsidP="005E68A5">
      <w:pPr>
        <w:spacing w:after="0" w:line="240" w:lineRule="auto"/>
        <w:rPr>
          <w:rFonts w:ascii="Verdana" w:hAnsi="Verdana"/>
          <w:sz w:val="20"/>
          <w:szCs w:val="20"/>
          <w:lang w:val="en-US"/>
        </w:rPr>
      </w:pPr>
      <w:r w:rsidRPr="005E68A5">
        <w:rPr>
          <w:rFonts w:ascii="Verdana" w:hAnsi="Verdana"/>
          <w:sz w:val="20"/>
          <w:szCs w:val="20"/>
          <w:lang w:val="en-US"/>
        </w:rPr>
        <w:t>Two main opposition blocs, which are closely tied to Russia, are challenging t</w:t>
      </w:r>
      <w:r w:rsidR="00F250E5" w:rsidRPr="005E68A5">
        <w:rPr>
          <w:rFonts w:ascii="Verdana" w:hAnsi="Verdana"/>
          <w:sz w:val="20"/>
          <w:szCs w:val="20"/>
          <w:lang w:val="en-US"/>
        </w:rPr>
        <w:t>he ruling Civil Contract party of Pashinyan. The ruling party is running on “peace,” which it defines as continuing the negotiations with Azerbaijan and building closer ties with the EU and U.S. The opposition blocs oppose the government’s peace agreement, accuse the government of being under Azerbaijani and Turkish control, and say EU goals are unrealistic.</w:t>
      </w:r>
    </w:p>
    <w:p w14:paraId="2059EBA6" w14:textId="707DD7E5" w:rsidR="00F250E5"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 xml:space="preserve">While the political contest does not fall along neat “pro-West vs. pro-Russian” divides as in some frontline democracies, and none of the viable parties embraces a full break from Russia (mindful that the plurality of Armenians believe Russia is the country’s most important political partner), the parties do differ significantly on the nature of the relationship. The Kremlin has taken note and activated its hybrid warfare playbook, employed in </w:t>
      </w:r>
      <w:hyperlink r:id="rId15" w:history="1">
        <w:r w:rsidRPr="005E68A5">
          <w:rPr>
            <w:rStyle w:val="Hyperlnk"/>
            <w:rFonts w:ascii="Verdana" w:hAnsi="Verdana"/>
            <w:sz w:val="20"/>
            <w:szCs w:val="20"/>
            <w:lang w:val="en-US"/>
          </w:rPr>
          <w:t>Georgia</w:t>
        </w:r>
      </w:hyperlink>
      <w:r w:rsidRPr="005E68A5">
        <w:rPr>
          <w:rFonts w:ascii="Verdana" w:hAnsi="Verdana"/>
          <w:sz w:val="20"/>
          <w:szCs w:val="20"/>
          <w:lang w:val="en-US"/>
        </w:rPr>
        <w:t xml:space="preserve">, </w:t>
      </w:r>
      <w:hyperlink r:id="rId16" w:history="1">
        <w:r w:rsidRPr="005E68A5">
          <w:rPr>
            <w:rStyle w:val="Hyperlnk"/>
            <w:rFonts w:ascii="Verdana" w:hAnsi="Verdana"/>
            <w:sz w:val="20"/>
            <w:szCs w:val="20"/>
            <w:lang w:val="en-US"/>
          </w:rPr>
          <w:t>Moldova</w:t>
        </w:r>
      </w:hyperlink>
      <w:r w:rsidRPr="005E68A5">
        <w:rPr>
          <w:rFonts w:ascii="Verdana" w:hAnsi="Verdana"/>
          <w:sz w:val="20"/>
          <w:szCs w:val="20"/>
          <w:lang w:val="en-US"/>
        </w:rPr>
        <w:t xml:space="preserve">, and other democracies, to defeat the ruling party.  </w:t>
      </w:r>
    </w:p>
    <w:p w14:paraId="2ED1D9BF" w14:textId="003C2EFB" w:rsidR="00F250E5"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 xml:space="preserve">The political landscape is also shaped by a fierce conflict between the government and Church leaders. Church leaders – headed by Karekin II, the Supreme Patriarch and Catholicos of All Armenians – accuse the Pashinyan government of “losing” the war in Nagorno-Karabakh and </w:t>
      </w:r>
      <w:r w:rsidR="00725D88" w:rsidRPr="005E68A5">
        <w:rPr>
          <w:rFonts w:ascii="Verdana" w:hAnsi="Verdana"/>
          <w:sz w:val="20"/>
          <w:szCs w:val="20"/>
          <w:lang w:val="en-US"/>
        </w:rPr>
        <w:t>have</w:t>
      </w:r>
      <w:r w:rsidRPr="005E68A5">
        <w:rPr>
          <w:rFonts w:ascii="Verdana" w:hAnsi="Verdana"/>
          <w:sz w:val="20"/>
          <w:szCs w:val="20"/>
          <w:lang w:val="en-US"/>
        </w:rPr>
        <w:t xml:space="preserve"> called for the Prime Minister’s resignation. In turn, the government has prosecuted several bishops on charges ranging from “calling for a coup” to drug charges, prosecutions which many independent groups </w:t>
      </w:r>
      <w:hyperlink r:id="rId17" w:history="1">
        <w:r w:rsidRPr="005E68A5">
          <w:rPr>
            <w:rStyle w:val="Hyperlnk"/>
            <w:rFonts w:ascii="Verdana" w:hAnsi="Verdana"/>
            <w:sz w:val="20"/>
            <w:szCs w:val="20"/>
            <w:lang w:val="en-US"/>
          </w:rPr>
          <w:t>believe</w:t>
        </w:r>
      </w:hyperlink>
      <w:r w:rsidRPr="005E68A5">
        <w:rPr>
          <w:rFonts w:ascii="Verdana" w:hAnsi="Verdana"/>
          <w:sz w:val="20"/>
          <w:szCs w:val="20"/>
          <w:lang w:val="en-US"/>
        </w:rPr>
        <w:t xml:space="preserve"> lack strong evidence. Opposition parties have seized on this issue, criticizing the government and defending the Church. </w:t>
      </w:r>
    </w:p>
    <w:p w14:paraId="3435255C" w14:textId="24088816" w:rsidR="00F250E5" w:rsidRPr="005E68A5" w:rsidRDefault="00F250E5" w:rsidP="005E68A5">
      <w:pPr>
        <w:spacing w:after="0" w:line="240" w:lineRule="auto"/>
        <w:rPr>
          <w:rFonts w:ascii="Verdana" w:hAnsi="Verdana"/>
          <w:sz w:val="20"/>
          <w:szCs w:val="20"/>
          <w:lang w:val="en-US"/>
        </w:rPr>
      </w:pPr>
      <w:r w:rsidRPr="005E68A5">
        <w:rPr>
          <w:rFonts w:ascii="Verdana" w:hAnsi="Verdana"/>
          <w:b/>
          <w:bCs/>
          <w:sz w:val="20"/>
          <w:szCs w:val="20"/>
          <w:lang w:val="en-US"/>
        </w:rPr>
        <w:t xml:space="preserve">IMPLICATIONS: </w:t>
      </w:r>
      <w:r w:rsidRPr="005E68A5">
        <w:rPr>
          <w:rFonts w:ascii="Verdana" w:hAnsi="Verdana"/>
          <w:sz w:val="20"/>
          <w:szCs w:val="20"/>
          <w:lang w:val="en-US"/>
        </w:rPr>
        <w:t xml:space="preserve">Given the partisan divergence on the country’s foreign policy orientation, the geopolitical stakes in the election are high, activating malign actors. The </w:t>
      </w:r>
      <w:hyperlink r:id="rId18" w:history="1">
        <w:r w:rsidRPr="005E68A5">
          <w:rPr>
            <w:rStyle w:val="Hyperlnk"/>
            <w:rFonts w:ascii="Verdana" w:hAnsi="Verdana"/>
            <w:sz w:val="20"/>
            <w:szCs w:val="20"/>
            <w:lang w:val="en-US"/>
          </w:rPr>
          <w:t>Kremlin sees clearly the threat</w:t>
        </w:r>
      </w:hyperlink>
      <w:r w:rsidRPr="005E68A5">
        <w:rPr>
          <w:rFonts w:ascii="Verdana" w:hAnsi="Verdana"/>
          <w:sz w:val="20"/>
          <w:szCs w:val="20"/>
          <w:lang w:val="en-US"/>
        </w:rPr>
        <w:t xml:space="preserve"> of the ruling Civil Contract, which has pledged more decoupling from Russia and greater alignment with Europe and the U.S. While recently on a pre-election assessment mission to Yerevan, government officials, civil society representatives, diplomats, and observers described Russia’s hybrid warfare in the country as “unprecedented.” There was also widespread agreement that the country was </w:t>
      </w:r>
      <w:r w:rsidRPr="005E68A5">
        <w:rPr>
          <w:rFonts w:ascii="Verdana" w:hAnsi="Verdana"/>
          <w:sz w:val="20"/>
          <w:szCs w:val="20"/>
          <w:lang w:val="en-US"/>
        </w:rPr>
        <w:lastRenderedPageBreak/>
        <w:t>not adequately prepared for the threat, made worse by the elimination of USAID and its support in bolstering the country’s defenses.</w:t>
      </w:r>
    </w:p>
    <w:p w14:paraId="3D48FCC7" w14:textId="77777777" w:rsidR="00F250E5"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 xml:space="preserve">Information is central to the Kremlin’s strategy. Russia dominates the airwaves, with Russian channels freely broadcast on national television, and social media, where there are few regulations. Narratives focus on Armenia’s need for Russian security, and how the Pashinyan government has ceded sovereignty to Azerbaijan, and for the </w:t>
      </w:r>
      <w:hyperlink r:id="rId19" w:anchor=":~:text=The%20survey%20was%20fielded%20by,error%20plus%2C%20minus%202.3%25.&amp;text=According%20to%20the%20survey%2C%20the,supporters%20of%20GD%20and%20UNM." w:history="1">
        <w:r w:rsidRPr="005E68A5">
          <w:rPr>
            <w:rStyle w:val="Hyperlnk"/>
            <w:rFonts w:ascii="Verdana" w:hAnsi="Verdana"/>
            <w:sz w:val="20"/>
            <w:szCs w:val="20"/>
            <w:lang w:val="en-US"/>
          </w:rPr>
          <w:t>Russian market</w:t>
        </w:r>
      </w:hyperlink>
      <w:r w:rsidRPr="005E68A5">
        <w:rPr>
          <w:rFonts w:ascii="Verdana" w:hAnsi="Verdana"/>
          <w:sz w:val="20"/>
          <w:szCs w:val="20"/>
          <w:lang w:val="en-US"/>
        </w:rPr>
        <w:t xml:space="preserve">. Emphasis is on Armenia as part of Russia’s </w:t>
      </w:r>
      <w:hyperlink r:id="rId20" w:history="1">
        <w:r w:rsidRPr="005E68A5">
          <w:rPr>
            <w:rStyle w:val="Hyperlnk"/>
            <w:rFonts w:ascii="Verdana" w:hAnsi="Verdana"/>
            <w:sz w:val="20"/>
            <w:szCs w:val="20"/>
            <w:lang w:val="en-US"/>
          </w:rPr>
          <w:t>sphere of influence</w:t>
        </w:r>
      </w:hyperlink>
      <w:r w:rsidRPr="005E68A5">
        <w:rPr>
          <w:rFonts w:ascii="Verdana" w:hAnsi="Verdana"/>
          <w:sz w:val="20"/>
          <w:szCs w:val="20"/>
          <w:lang w:val="en-US"/>
        </w:rPr>
        <w:t xml:space="preserve">. Disinformation about elections, institutions, and democracy is prevalent, particularly sowing distrust in the integrity of the upcoming election. Russian information campaigns bolster opposition talking points, such as those accusing the government of suppressing speech and political prosecutions.   </w:t>
      </w:r>
    </w:p>
    <w:p w14:paraId="5534ADD9" w14:textId="77777777" w:rsidR="00F250E5"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 xml:space="preserve">The Kremlin has infiltrated charities, movements, and foundations, such as the “Foundation to </w:t>
      </w:r>
      <w:hyperlink r:id="rId21" w:anchor=":~:text=Foundation%20for%20Battling%20Injustice" w:history="1">
        <w:r w:rsidRPr="005E68A5">
          <w:rPr>
            <w:rStyle w:val="Hyperlnk"/>
            <w:rFonts w:ascii="Verdana" w:hAnsi="Verdana"/>
            <w:sz w:val="20"/>
            <w:szCs w:val="20"/>
            <w:lang w:val="en-US"/>
          </w:rPr>
          <w:t>Battle Injustice</w:t>
        </w:r>
      </w:hyperlink>
      <w:r w:rsidRPr="005E68A5">
        <w:rPr>
          <w:rFonts w:ascii="Verdana" w:hAnsi="Verdana"/>
          <w:sz w:val="20"/>
          <w:szCs w:val="20"/>
          <w:lang w:val="en-US"/>
        </w:rPr>
        <w:t xml:space="preserve">,” established by the late Wagner Head Yevgeniy Prigozhin. Russia and Armenian Church leaders are also </w:t>
      </w:r>
      <w:hyperlink r:id="rId22" w:anchor=":~:text=These%20ties%20became%20particularly%20visible,to%20undermine%20traditional%20spiritual%20institutions." w:history="1">
        <w:r w:rsidRPr="005E68A5">
          <w:rPr>
            <w:rStyle w:val="Hyperlnk"/>
            <w:rFonts w:ascii="Verdana" w:hAnsi="Verdana"/>
            <w:sz w:val="20"/>
            <w:szCs w:val="20"/>
            <w:lang w:val="en-US"/>
          </w:rPr>
          <w:t>in lockstep</w:t>
        </w:r>
      </w:hyperlink>
      <w:r w:rsidRPr="005E68A5">
        <w:rPr>
          <w:rFonts w:ascii="Verdana" w:hAnsi="Verdana"/>
          <w:sz w:val="20"/>
          <w:szCs w:val="20"/>
          <w:lang w:val="en-US"/>
        </w:rPr>
        <w:t xml:space="preserve">, each amplifying the other’s attacks on the government, messaging on traditional values, and criticism of </w:t>
      </w:r>
      <w:hyperlink r:id="rId23" w:history="1">
        <w:r w:rsidRPr="005E68A5">
          <w:rPr>
            <w:rStyle w:val="Hyperlnk"/>
            <w:rFonts w:ascii="Verdana" w:hAnsi="Verdana"/>
            <w:sz w:val="20"/>
            <w:szCs w:val="20"/>
            <w:lang w:val="en-US"/>
          </w:rPr>
          <w:t>Western institutions</w:t>
        </w:r>
      </w:hyperlink>
      <w:r w:rsidRPr="005E68A5">
        <w:rPr>
          <w:rFonts w:ascii="Verdana" w:hAnsi="Verdana"/>
          <w:sz w:val="20"/>
          <w:szCs w:val="20"/>
          <w:lang w:val="en-US"/>
        </w:rPr>
        <w:t xml:space="preserve">. Russia has also mobilized the Armenian diaspora to vote in previous elections, paying for transport and vote buying. Russian banks and businesses operate throughout the country making financing of influence operations and proxies easy. </w:t>
      </w:r>
    </w:p>
    <w:p w14:paraId="14FDC3E6" w14:textId="77777777" w:rsidR="00F250E5"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It is widely acknowledged in Yerevan that the country is not adequately prepared to defend against this threat. Government bodies are poorly resourced and often lack the mandate, technology, and tools to investigate or conduct counter efforts. There are also legal loopholes, such as the lack of regulation on third parties, which frequently engage in political activity. Civil society groups, research institutes, and independent media – central to building resilience to hybrid threats – are also poorly resourced, particularly since the elimination of USAID.</w:t>
      </w:r>
    </w:p>
    <w:p w14:paraId="59339721" w14:textId="77777777" w:rsidR="00660DE8"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 xml:space="preserve">Electoral victory for the main opposition blocs, the beneficiaries of Russian influence, would signify a reversal on the country’s current trajectory. Russian citizen Samvel Karapetyan, owner of the Russian Tashir Group, founded the opposition Strong Armenia. The other main opposition bloc, Armenia Alliance, is led by former President Robert Kocharyan who serves on the board of directors for Sistema PJSFC, one of Russia’s largest investment companies. In addition to their obvious Russian ties, the parties reject Pashinyan’s peace agreement (and do not offer a clear alternative), do not approve of TRIPP, and believe Armenia is “not ready” for the </w:t>
      </w:r>
      <w:commentRangeStart w:id="0"/>
      <w:r w:rsidRPr="005E68A5">
        <w:rPr>
          <w:rFonts w:ascii="Verdana" w:hAnsi="Verdana"/>
          <w:sz w:val="20"/>
          <w:szCs w:val="20"/>
          <w:lang w:val="en-US"/>
        </w:rPr>
        <w:t>EU</w:t>
      </w:r>
      <w:commentRangeEnd w:id="0"/>
      <w:r w:rsidR="00632B06" w:rsidRPr="005E68A5">
        <w:rPr>
          <w:rStyle w:val="Kommentarsreferens"/>
          <w:rFonts w:ascii="Verdana" w:hAnsi="Verdana"/>
          <w:sz w:val="20"/>
          <w:szCs w:val="20"/>
          <w:lang w:val="en-US"/>
        </w:rPr>
        <w:commentReference w:id="0"/>
      </w:r>
      <w:r w:rsidRPr="005E68A5">
        <w:rPr>
          <w:rFonts w:ascii="Verdana" w:hAnsi="Verdana"/>
          <w:sz w:val="20"/>
          <w:szCs w:val="20"/>
          <w:lang w:val="en-US"/>
        </w:rPr>
        <w:t xml:space="preserve">. </w:t>
      </w:r>
    </w:p>
    <w:p w14:paraId="4E93A9E3" w14:textId="19C9D0FE" w:rsidR="00F250E5" w:rsidRPr="005E68A5" w:rsidRDefault="0092683B" w:rsidP="005E68A5">
      <w:pPr>
        <w:spacing w:after="0" w:line="240" w:lineRule="auto"/>
        <w:rPr>
          <w:rFonts w:ascii="Verdana" w:hAnsi="Verdana"/>
          <w:sz w:val="20"/>
          <w:szCs w:val="20"/>
          <w:lang w:val="en-US"/>
        </w:rPr>
      </w:pPr>
      <w:r w:rsidRPr="005E68A5">
        <w:rPr>
          <w:rFonts w:ascii="Verdana" w:hAnsi="Verdana"/>
          <w:sz w:val="20"/>
          <w:szCs w:val="20"/>
          <w:lang w:val="en-US"/>
        </w:rPr>
        <w:t xml:space="preserve">According to </w:t>
      </w:r>
      <w:hyperlink r:id="rId28" w:history="1">
        <w:r w:rsidRPr="005E68A5">
          <w:rPr>
            <w:rStyle w:val="Hyperlnk"/>
            <w:rFonts w:ascii="Verdana" w:hAnsi="Verdana"/>
            <w:sz w:val="20"/>
            <w:szCs w:val="20"/>
            <w:lang w:val="en-US"/>
          </w:rPr>
          <w:t>recent polling</w:t>
        </w:r>
      </w:hyperlink>
      <w:r w:rsidRPr="005E68A5">
        <w:rPr>
          <w:rFonts w:ascii="Verdana" w:hAnsi="Verdana"/>
          <w:sz w:val="20"/>
          <w:szCs w:val="20"/>
          <w:lang w:val="en-US"/>
        </w:rPr>
        <w:t xml:space="preserve">, </w:t>
      </w:r>
      <w:r w:rsidR="00080D72" w:rsidRPr="005E68A5">
        <w:rPr>
          <w:rFonts w:ascii="Verdana" w:hAnsi="Verdana"/>
          <w:sz w:val="20"/>
          <w:szCs w:val="20"/>
          <w:lang w:val="en-US"/>
        </w:rPr>
        <w:t xml:space="preserve">Civil Contract is polling at 24 percent, Strong Armenia at nine percent, and </w:t>
      </w:r>
      <w:r w:rsidR="00660DE8" w:rsidRPr="005E68A5">
        <w:rPr>
          <w:rFonts w:ascii="Verdana" w:hAnsi="Verdana"/>
          <w:sz w:val="20"/>
          <w:szCs w:val="20"/>
          <w:lang w:val="en-US"/>
        </w:rPr>
        <w:t>everyone else below the threshold.</w:t>
      </w:r>
      <w:r w:rsidR="00F80EBB" w:rsidRPr="005E68A5">
        <w:rPr>
          <w:rFonts w:ascii="Verdana" w:hAnsi="Verdana"/>
          <w:sz w:val="20"/>
          <w:szCs w:val="20"/>
          <w:lang w:val="en-US"/>
        </w:rPr>
        <w:t xml:space="preserve"> This polling also shows the majority of support for the ruling party comes from </w:t>
      </w:r>
      <w:r w:rsidR="00642B07" w:rsidRPr="005E68A5">
        <w:rPr>
          <w:rFonts w:ascii="Verdana" w:hAnsi="Verdana"/>
          <w:sz w:val="20"/>
          <w:szCs w:val="20"/>
          <w:lang w:val="en-US"/>
        </w:rPr>
        <w:t xml:space="preserve">older (56+) </w:t>
      </w:r>
      <w:r w:rsidR="005C0DA1" w:rsidRPr="005E68A5">
        <w:rPr>
          <w:rFonts w:ascii="Verdana" w:hAnsi="Verdana"/>
          <w:sz w:val="20"/>
          <w:szCs w:val="20"/>
          <w:lang w:val="en-US"/>
        </w:rPr>
        <w:t xml:space="preserve">and more urban </w:t>
      </w:r>
      <w:r w:rsidR="00642B07" w:rsidRPr="005E68A5">
        <w:rPr>
          <w:rFonts w:ascii="Verdana" w:hAnsi="Verdana"/>
          <w:sz w:val="20"/>
          <w:szCs w:val="20"/>
          <w:lang w:val="en-US"/>
        </w:rPr>
        <w:t>citizens</w:t>
      </w:r>
      <w:r w:rsidR="0087333A" w:rsidRPr="005E68A5">
        <w:rPr>
          <w:rFonts w:ascii="Verdana" w:hAnsi="Verdana"/>
          <w:sz w:val="20"/>
          <w:szCs w:val="20"/>
          <w:lang w:val="en-US"/>
        </w:rPr>
        <w:t xml:space="preserve">. Importantly, </w:t>
      </w:r>
      <w:r w:rsidR="007E228F" w:rsidRPr="005E68A5">
        <w:rPr>
          <w:rFonts w:ascii="Verdana" w:hAnsi="Verdana"/>
          <w:sz w:val="20"/>
          <w:szCs w:val="20"/>
          <w:lang w:val="en-US"/>
        </w:rPr>
        <w:t xml:space="preserve">those who </w:t>
      </w:r>
      <w:r w:rsidR="006418E0" w:rsidRPr="005E68A5">
        <w:rPr>
          <w:rFonts w:ascii="Verdana" w:hAnsi="Verdana"/>
          <w:sz w:val="20"/>
          <w:szCs w:val="20"/>
          <w:lang w:val="en-US"/>
        </w:rPr>
        <w:t xml:space="preserve">select Civil Contract </w:t>
      </w:r>
      <w:r w:rsidR="009D00E7" w:rsidRPr="005E68A5">
        <w:rPr>
          <w:rFonts w:ascii="Verdana" w:hAnsi="Verdana"/>
          <w:sz w:val="20"/>
          <w:szCs w:val="20"/>
          <w:lang w:val="en-US"/>
        </w:rPr>
        <w:t>are far more likely to identify as “pro-Western” (73 percent)</w:t>
      </w:r>
      <w:r w:rsidR="00672219" w:rsidRPr="005E68A5">
        <w:rPr>
          <w:rFonts w:ascii="Verdana" w:hAnsi="Verdana"/>
          <w:sz w:val="20"/>
          <w:szCs w:val="20"/>
          <w:lang w:val="en-US"/>
        </w:rPr>
        <w:t xml:space="preserve"> while those who support Strong Armenia </w:t>
      </w:r>
      <w:r w:rsidR="002851A8" w:rsidRPr="005E68A5">
        <w:rPr>
          <w:rFonts w:ascii="Verdana" w:hAnsi="Verdana"/>
          <w:sz w:val="20"/>
          <w:szCs w:val="20"/>
          <w:lang w:val="en-US"/>
        </w:rPr>
        <w:t>believe the country’s policy should be “pro-Russian” (71 percent).</w:t>
      </w:r>
    </w:p>
    <w:p w14:paraId="3BA2A633" w14:textId="0967B863" w:rsidR="00F250E5" w:rsidRPr="005E68A5" w:rsidRDefault="00F250E5" w:rsidP="005E68A5">
      <w:pPr>
        <w:spacing w:after="0" w:line="240" w:lineRule="auto"/>
        <w:rPr>
          <w:rFonts w:ascii="Verdana" w:hAnsi="Verdana"/>
          <w:sz w:val="20"/>
          <w:szCs w:val="20"/>
          <w:lang w:val="en-US"/>
        </w:rPr>
      </w:pPr>
      <w:r w:rsidRPr="005E68A5">
        <w:rPr>
          <w:rFonts w:ascii="Verdana" w:hAnsi="Verdana"/>
          <w:b/>
          <w:bCs/>
          <w:sz w:val="20"/>
          <w:szCs w:val="20"/>
          <w:lang w:val="en-US"/>
        </w:rPr>
        <w:t xml:space="preserve">CONCLUSIONS: </w:t>
      </w:r>
      <w:r w:rsidRPr="005E68A5">
        <w:rPr>
          <w:rFonts w:ascii="Verdana" w:hAnsi="Verdana"/>
          <w:sz w:val="20"/>
          <w:szCs w:val="20"/>
          <w:lang w:val="en-US"/>
        </w:rPr>
        <w:t xml:space="preserve">Armenia’s election could lead to the continuation of the country’s new foreign alignment course, forging new economic and security relationships and exerting greater freedom from Russian control. Alternatively, the country could abandon this direction, taking a closer path to that of neighboring Georgia, which has </w:t>
      </w:r>
      <w:hyperlink r:id="rId29" w:history="1">
        <w:r w:rsidRPr="005E68A5">
          <w:rPr>
            <w:rStyle w:val="Hyperlnk"/>
            <w:rFonts w:ascii="Verdana" w:hAnsi="Verdana"/>
            <w:sz w:val="20"/>
            <w:szCs w:val="20"/>
            <w:lang w:val="en-US"/>
          </w:rPr>
          <w:t>alienated</w:t>
        </w:r>
      </w:hyperlink>
      <w:r w:rsidRPr="005E68A5">
        <w:rPr>
          <w:rFonts w:ascii="Verdana" w:hAnsi="Verdana"/>
          <w:sz w:val="20"/>
          <w:szCs w:val="20"/>
          <w:lang w:val="en-US"/>
        </w:rPr>
        <w:t xml:space="preserve"> the West and forged closer </w:t>
      </w:r>
      <w:hyperlink r:id="rId30" w:history="1">
        <w:r w:rsidRPr="005E68A5">
          <w:rPr>
            <w:rStyle w:val="Hyperlnk"/>
            <w:rFonts w:ascii="Verdana" w:hAnsi="Verdana"/>
            <w:sz w:val="20"/>
            <w:szCs w:val="20"/>
            <w:lang w:val="en-US"/>
          </w:rPr>
          <w:t>ties</w:t>
        </w:r>
      </w:hyperlink>
      <w:r w:rsidRPr="005E68A5">
        <w:rPr>
          <w:rFonts w:ascii="Verdana" w:hAnsi="Verdana"/>
          <w:sz w:val="20"/>
          <w:szCs w:val="20"/>
          <w:lang w:val="en-US"/>
        </w:rPr>
        <w:t xml:space="preserve"> with Russia, China, and Iran.</w:t>
      </w:r>
      <w:r w:rsidR="009F58E2" w:rsidRPr="005E68A5">
        <w:rPr>
          <w:rFonts w:ascii="Verdana" w:hAnsi="Verdana"/>
          <w:sz w:val="20"/>
          <w:szCs w:val="20"/>
          <w:lang w:val="en-US"/>
        </w:rPr>
        <w:t xml:space="preserve"> </w:t>
      </w:r>
      <w:r w:rsidR="00DB6F86" w:rsidRPr="005E68A5">
        <w:rPr>
          <w:rFonts w:ascii="Verdana" w:hAnsi="Verdana"/>
          <w:sz w:val="20"/>
          <w:szCs w:val="20"/>
          <w:lang w:val="en-US"/>
        </w:rPr>
        <w:t xml:space="preserve">At a time of upheaval and uncertainty in the region, </w:t>
      </w:r>
      <w:r w:rsidR="00F75BA9" w:rsidRPr="005E68A5">
        <w:rPr>
          <w:rFonts w:ascii="Verdana" w:hAnsi="Verdana"/>
          <w:sz w:val="20"/>
          <w:szCs w:val="20"/>
          <w:lang w:val="en-US"/>
        </w:rPr>
        <w:t xml:space="preserve">a </w:t>
      </w:r>
      <w:r w:rsidR="00572A3F" w:rsidRPr="005E68A5">
        <w:rPr>
          <w:rFonts w:ascii="Verdana" w:hAnsi="Verdana"/>
          <w:sz w:val="20"/>
          <w:szCs w:val="20"/>
          <w:lang w:val="en-US"/>
        </w:rPr>
        <w:t xml:space="preserve">strong alliance of pro-Russian governments </w:t>
      </w:r>
      <w:r w:rsidR="00CC5EE7" w:rsidRPr="005E68A5">
        <w:rPr>
          <w:rFonts w:ascii="Verdana" w:hAnsi="Verdana"/>
          <w:sz w:val="20"/>
          <w:szCs w:val="20"/>
          <w:lang w:val="en-US"/>
        </w:rPr>
        <w:t xml:space="preserve">along the vertical axis </w:t>
      </w:r>
      <w:r w:rsidR="004F0C1B" w:rsidRPr="005E68A5">
        <w:rPr>
          <w:rFonts w:ascii="Verdana" w:hAnsi="Verdana"/>
          <w:sz w:val="20"/>
          <w:szCs w:val="20"/>
          <w:lang w:val="en-US"/>
        </w:rPr>
        <w:t xml:space="preserve">from Moscow to Tehran </w:t>
      </w:r>
      <w:r w:rsidR="00F835E4" w:rsidRPr="005E68A5">
        <w:rPr>
          <w:rFonts w:ascii="Verdana" w:hAnsi="Verdana"/>
          <w:sz w:val="20"/>
          <w:szCs w:val="20"/>
          <w:lang w:val="en-US"/>
        </w:rPr>
        <w:t xml:space="preserve">would </w:t>
      </w:r>
      <w:r w:rsidR="00D87312" w:rsidRPr="005E68A5">
        <w:rPr>
          <w:rFonts w:ascii="Verdana" w:hAnsi="Verdana"/>
          <w:sz w:val="20"/>
          <w:szCs w:val="20"/>
          <w:lang w:val="en-US"/>
        </w:rPr>
        <w:t>have</w:t>
      </w:r>
      <w:r w:rsidR="00F835E4" w:rsidRPr="005E68A5">
        <w:rPr>
          <w:rFonts w:ascii="Verdana" w:hAnsi="Verdana"/>
          <w:sz w:val="20"/>
          <w:szCs w:val="20"/>
          <w:lang w:val="en-US"/>
        </w:rPr>
        <w:t xml:space="preserve"> significant </w:t>
      </w:r>
      <w:r w:rsidR="00D87312" w:rsidRPr="005E68A5">
        <w:rPr>
          <w:rFonts w:ascii="Verdana" w:hAnsi="Verdana"/>
          <w:sz w:val="20"/>
          <w:szCs w:val="20"/>
          <w:lang w:val="en-US"/>
        </w:rPr>
        <w:t>consequences</w:t>
      </w:r>
      <w:r w:rsidR="00F835E4" w:rsidRPr="005E68A5">
        <w:rPr>
          <w:rFonts w:ascii="Verdana" w:hAnsi="Verdana"/>
          <w:sz w:val="20"/>
          <w:szCs w:val="20"/>
          <w:lang w:val="en-US"/>
        </w:rPr>
        <w:t xml:space="preserve">. </w:t>
      </w:r>
      <w:r w:rsidR="00813AE4" w:rsidRPr="005E68A5">
        <w:rPr>
          <w:rFonts w:ascii="Verdana" w:hAnsi="Verdana"/>
          <w:sz w:val="20"/>
          <w:szCs w:val="20"/>
          <w:lang w:val="en-US"/>
        </w:rPr>
        <w:t xml:space="preserve">It </w:t>
      </w:r>
      <w:r w:rsidR="00501E2E" w:rsidRPr="005E68A5">
        <w:rPr>
          <w:rFonts w:ascii="Verdana" w:hAnsi="Verdana"/>
          <w:sz w:val="20"/>
          <w:szCs w:val="20"/>
          <w:lang w:val="en-US"/>
        </w:rPr>
        <w:t>c</w:t>
      </w:r>
      <w:r w:rsidR="00813AE4" w:rsidRPr="005E68A5">
        <w:rPr>
          <w:rFonts w:ascii="Verdana" w:hAnsi="Verdana"/>
          <w:sz w:val="20"/>
          <w:szCs w:val="20"/>
          <w:lang w:val="en-US"/>
        </w:rPr>
        <w:t xml:space="preserve">ould block Western </w:t>
      </w:r>
      <w:r w:rsidR="00120705" w:rsidRPr="005E68A5">
        <w:rPr>
          <w:rFonts w:ascii="Verdana" w:hAnsi="Verdana"/>
          <w:sz w:val="20"/>
          <w:szCs w:val="20"/>
          <w:lang w:val="en-US"/>
        </w:rPr>
        <w:t xml:space="preserve">interests </w:t>
      </w:r>
      <w:r w:rsidR="00786AF0" w:rsidRPr="005E68A5">
        <w:rPr>
          <w:rFonts w:ascii="Verdana" w:hAnsi="Verdana"/>
          <w:sz w:val="20"/>
          <w:szCs w:val="20"/>
          <w:lang w:val="en-US"/>
        </w:rPr>
        <w:t xml:space="preserve">in </w:t>
      </w:r>
      <w:r w:rsidR="00120705" w:rsidRPr="005E68A5">
        <w:rPr>
          <w:rFonts w:ascii="Verdana" w:hAnsi="Verdana"/>
          <w:sz w:val="20"/>
          <w:szCs w:val="20"/>
          <w:lang w:val="en-US"/>
        </w:rPr>
        <w:t>and access to the region and beyond</w:t>
      </w:r>
      <w:r w:rsidR="00501E2E" w:rsidRPr="005E68A5">
        <w:rPr>
          <w:rFonts w:ascii="Verdana" w:hAnsi="Verdana"/>
          <w:sz w:val="20"/>
          <w:szCs w:val="20"/>
          <w:lang w:val="en-US"/>
        </w:rPr>
        <w:t>,</w:t>
      </w:r>
      <w:r w:rsidR="00120705" w:rsidRPr="005E68A5">
        <w:rPr>
          <w:rFonts w:ascii="Verdana" w:hAnsi="Verdana"/>
          <w:sz w:val="20"/>
          <w:szCs w:val="20"/>
          <w:lang w:val="en-US"/>
        </w:rPr>
        <w:t xml:space="preserve"> </w:t>
      </w:r>
      <w:r w:rsidR="00501E2E" w:rsidRPr="005E68A5">
        <w:rPr>
          <w:rFonts w:ascii="Verdana" w:hAnsi="Verdana"/>
          <w:sz w:val="20"/>
          <w:szCs w:val="20"/>
          <w:lang w:val="en-US"/>
        </w:rPr>
        <w:t>lead to</w:t>
      </w:r>
      <w:r w:rsidR="00786AF0" w:rsidRPr="005E68A5">
        <w:rPr>
          <w:rFonts w:ascii="Verdana" w:hAnsi="Verdana"/>
          <w:sz w:val="20"/>
          <w:szCs w:val="20"/>
          <w:lang w:val="en-US"/>
        </w:rPr>
        <w:t xml:space="preserve"> new</w:t>
      </w:r>
      <w:r w:rsidR="00120705" w:rsidRPr="005E68A5">
        <w:rPr>
          <w:rFonts w:ascii="Verdana" w:hAnsi="Verdana"/>
          <w:sz w:val="20"/>
          <w:szCs w:val="20"/>
          <w:lang w:val="en-US"/>
        </w:rPr>
        <w:t xml:space="preserve"> destabiliz</w:t>
      </w:r>
      <w:r w:rsidR="00501E2E" w:rsidRPr="005E68A5">
        <w:rPr>
          <w:rFonts w:ascii="Verdana" w:hAnsi="Verdana"/>
          <w:sz w:val="20"/>
          <w:szCs w:val="20"/>
          <w:lang w:val="en-US"/>
        </w:rPr>
        <w:t>ation between Armenia and Azerbaijan, and</w:t>
      </w:r>
      <w:r w:rsidR="00786AF0" w:rsidRPr="005E68A5">
        <w:rPr>
          <w:rFonts w:ascii="Verdana" w:hAnsi="Verdana"/>
          <w:sz w:val="20"/>
          <w:szCs w:val="20"/>
          <w:lang w:val="en-US"/>
        </w:rPr>
        <w:t xml:space="preserve"> </w:t>
      </w:r>
      <w:r w:rsidR="00FD4EC7" w:rsidRPr="005E68A5">
        <w:rPr>
          <w:rFonts w:ascii="Verdana" w:hAnsi="Verdana"/>
          <w:sz w:val="20"/>
          <w:szCs w:val="20"/>
          <w:lang w:val="en-US"/>
        </w:rPr>
        <w:t>embolden Russia</w:t>
      </w:r>
      <w:r w:rsidR="00575B7B" w:rsidRPr="005E68A5">
        <w:rPr>
          <w:rFonts w:ascii="Verdana" w:hAnsi="Verdana"/>
          <w:sz w:val="20"/>
          <w:szCs w:val="20"/>
          <w:lang w:val="en-US"/>
        </w:rPr>
        <w:t xml:space="preserve"> to act elsewhere.</w:t>
      </w:r>
      <w:r w:rsidR="00501E2E" w:rsidRPr="005E68A5">
        <w:rPr>
          <w:rFonts w:ascii="Verdana" w:hAnsi="Verdana"/>
          <w:sz w:val="20"/>
          <w:szCs w:val="20"/>
          <w:lang w:val="en-US"/>
        </w:rPr>
        <w:t xml:space="preserve"> </w:t>
      </w:r>
    </w:p>
    <w:p w14:paraId="3D328771" w14:textId="40C7E829" w:rsidR="00F250E5" w:rsidRPr="005E68A5" w:rsidRDefault="00F250E5" w:rsidP="005E68A5">
      <w:pPr>
        <w:spacing w:after="0" w:line="240" w:lineRule="auto"/>
        <w:rPr>
          <w:rFonts w:ascii="Verdana" w:hAnsi="Verdana"/>
          <w:sz w:val="20"/>
          <w:szCs w:val="20"/>
          <w:lang w:val="en-US"/>
        </w:rPr>
      </w:pPr>
      <w:r w:rsidRPr="005E68A5">
        <w:rPr>
          <w:rFonts w:ascii="Verdana" w:hAnsi="Verdana"/>
          <w:sz w:val="20"/>
          <w:szCs w:val="20"/>
          <w:lang w:val="en-US"/>
        </w:rPr>
        <w:t xml:space="preserve">Enhanced U.S. and European support would help fortify the elections from malign actors through increased technical assistance, intelligence, financing, and training to Armenian </w:t>
      </w:r>
      <w:commentRangeStart w:id="1"/>
      <w:r w:rsidRPr="005E68A5">
        <w:rPr>
          <w:rFonts w:ascii="Verdana" w:hAnsi="Verdana"/>
          <w:sz w:val="20"/>
          <w:szCs w:val="20"/>
          <w:lang w:val="en-US"/>
        </w:rPr>
        <w:t>partners</w:t>
      </w:r>
      <w:commentRangeEnd w:id="1"/>
      <w:r w:rsidR="006F6A57" w:rsidRPr="005E68A5">
        <w:rPr>
          <w:rStyle w:val="Kommentarsreferens"/>
          <w:rFonts w:ascii="Verdana" w:hAnsi="Verdana"/>
          <w:sz w:val="20"/>
          <w:szCs w:val="20"/>
          <w:lang w:val="en-US"/>
        </w:rPr>
        <w:commentReference w:id="1"/>
      </w:r>
      <w:r w:rsidRPr="005E68A5">
        <w:rPr>
          <w:rFonts w:ascii="Verdana" w:hAnsi="Verdana"/>
          <w:sz w:val="20"/>
          <w:szCs w:val="20"/>
          <w:lang w:val="en-US"/>
        </w:rPr>
        <w:t>.</w:t>
      </w:r>
    </w:p>
    <w:p w14:paraId="3CD0987F" w14:textId="66AE4A0D" w:rsidR="00616835" w:rsidRPr="005E68A5" w:rsidRDefault="00BB7AEE" w:rsidP="005E68A5">
      <w:pPr>
        <w:spacing w:after="0" w:line="240" w:lineRule="auto"/>
        <w:rPr>
          <w:rFonts w:ascii="Verdana" w:hAnsi="Verdana"/>
          <w:sz w:val="20"/>
          <w:szCs w:val="20"/>
          <w:lang w:val="en-US"/>
        </w:rPr>
      </w:pPr>
      <w:commentRangeStart w:id="2"/>
      <w:r w:rsidRPr="005E68A5">
        <w:rPr>
          <w:rFonts w:ascii="Verdana" w:hAnsi="Verdana"/>
          <w:b/>
          <w:bCs/>
          <w:sz w:val="20"/>
          <w:szCs w:val="20"/>
          <w:lang w:val="en-US"/>
        </w:rPr>
        <w:t xml:space="preserve">AUTHOR’S BIO: </w:t>
      </w:r>
      <w:commentRangeEnd w:id="2"/>
      <w:r w:rsidRPr="005E68A5">
        <w:rPr>
          <w:rStyle w:val="Kommentarsreferens"/>
          <w:rFonts w:ascii="Verdana" w:hAnsi="Verdana"/>
          <w:sz w:val="20"/>
          <w:szCs w:val="20"/>
          <w:lang w:val="en-US"/>
        </w:rPr>
        <w:commentReference w:id="2"/>
      </w:r>
      <w:r w:rsidR="00616835" w:rsidRPr="005E68A5">
        <w:rPr>
          <w:rFonts w:ascii="Verdana" w:hAnsi="Verdana"/>
          <w:sz w:val="20"/>
          <w:szCs w:val="20"/>
          <w:lang w:val="en-US"/>
        </w:rPr>
        <w:t>Laura Thornton has spent more than 30 years in the democracy, governance, and security space both as a practitioner and policy and advocacy expert. She lived more than two decades in Asia and the former Soviet Union</w:t>
      </w:r>
      <w:r w:rsidR="001D2ABB" w:rsidRPr="005E68A5">
        <w:rPr>
          <w:rFonts w:ascii="Verdana" w:hAnsi="Verdana"/>
          <w:sz w:val="20"/>
          <w:szCs w:val="20"/>
          <w:lang w:val="en-US"/>
        </w:rPr>
        <w:t xml:space="preserve"> and has </w:t>
      </w:r>
      <w:r w:rsidR="00E42518" w:rsidRPr="005E68A5">
        <w:rPr>
          <w:rFonts w:ascii="Verdana" w:hAnsi="Verdana"/>
          <w:sz w:val="20"/>
          <w:szCs w:val="20"/>
          <w:lang w:val="en-US"/>
        </w:rPr>
        <w:t xml:space="preserve">held positions at the </w:t>
      </w:r>
      <w:r w:rsidR="00616835" w:rsidRPr="005E68A5">
        <w:rPr>
          <w:rFonts w:ascii="Verdana" w:hAnsi="Verdana"/>
          <w:sz w:val="20"/>
          <w:szCs w:val="20"/>
          <w:lang w:val="en-US"/>
        </w:rPr>
        <w:t>McCain Institute</w:t>
      </w:r>
      <w:r w:rsidR="00E42518" w:rsidRPr="005E68A5">
        <w:rPr>
          <w:rFonts w:ascii="Verdana" w:hAnsi="Verdana"/>
          <w:sz w:val="20"/>
          <w:szCs w:val="20"/>
          <w:lang w:val="en-US"/>
        </w:rPr>
        <w:t xml:space="preserve">, </w:t>
      </w:r>
      <w:r w:rsidR="0031046C" w:rsidRPr="005E68A5">
        <w:rPr>
          <w:rFonts w:ascii="Verdana" w:hAnsi="Verdana"/>
          <w:sz w:val="20"/>
          <w:szCs w:val="20"/>
          <w:lang w:val="en-US"/>
        </w:rPr>
        <w:t>the German Marshall Fund</w:t>
      </w:r>
      <w:r w:rsidR="00F06705" w:rsidRPr="005E68A5">
        <w:rPr>
          <w:rFonts w:ascii="Verdana" w:hAnsi="Verdana"/>
          <w:sz w:val="20"/>
          <w:szCs w:val="20"/>
          <w:lang w:val="en-US"/>
        </w:rPr>
        <w:t xml:space="preserve">, </w:t>
      </w:r>
      <w:r w:rsidR="0031046C" w:rsidRPr="005E68A5">
        <w:rPr>
          <w:rFonts w:ascii="Verdana" w:hAnsi="Verdana"/>
          <w:sz w:val="20"/>
          <w:szCs w:val="20"/>
          <w:lang w:val="en-US"/>
        </w:rPr>
        <w:t>International IDEA</w:t>
      </w:r>
      <w:r w:rsidR="00F06705" w:rsidRPr="005E68A5">
        <w:rPr>
          <w:rFonts w:ascii="Verdana" w:hAnsi="Verdana"/>
          <w:sz w:val="20"/>
          <w:szCs w:val="20"/>
          <w:lang w:val="en-US"/>
        </w:rPr>
        <w:t xml:space="preserve">, and </w:t>
      </w:r>
      <w:r w:rsidR="0031046C" w:rsidRPr="005E68A5">
        <w:rPr>
          <w:rFonts w:ascii="Verdana" w:hAnsi="Verdana"/>
          <w:sz w:val="20"/>
          <w:szCs w:val="20"/>
          <w:lang w:val="en-US"/>
        </w:rPr>
        <w:t>the National Democratic Institute</w:t>
      </w:r>
      <w:r w:rsidR="00DE4714" w:rsidRPr="005E68A5">
        <w:rPr>
          <w:rFonts w:ascii="Verdana" w:hAnsi="Verdana"/>
          <w:sz w:val="20"/>
          <w:szCs w:val="20"/>
          <w:lang w:val="en-US"/>
        </w:rPr>
        <w:t>.</w:t>
      </w:r>
    </w:p>
    <w:p w14:paraId="399D8BAD" w14:textId="77777777" w:rsidR="001D6042" w:rsidRPr="005E68A5" w:rsidRDefault="001D6042" w:rsidP="005E68A5">
      <w:pPr>
        <w:spacing w:after="0" w:line="240" w:lineRule="auto"/>
        <w:rPr>
          <w:rFonts w:ascii="Verdana" w:hAnsi="Verdana"/>
          <w:sz w:val="20"/>
          <w:szCs w:val="20"/>
          <w:lang w:val="en-US"/>
        </w:rPr>
      </w:pPr>
    </w:p>
    <w:sectPr w:rsidR="001D6042" w:rsidRPr="005E68A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sson Niklas" w:date="2026-03-17T10:08:00Z" w:initials="NN">
    <w:p w14:paraId="4FCA21D4" w14:textId="77777777" w:rsidR="00632B06" w:rsidRDefault="00632B06" w:rsidP="00632B06">
      <w:pPr>
        <w:pStyle w:val="Kommentarer"/>
      </w:pPr>
      <w:r>
        <w:rPr>
          <w:rStyle w:val="Kommentarsreferens"/>
        </w:rPr>
        <w:annotationRef/>
      </w:r>
      <w:r>
        <w:t>How are they currently polling? Perhaps also something about electoral cleavages/which groups tend to support which party?</w:t>
      </w:r>
    </w:p>
  </w:comment>
  <w:comment w:id="1" w:author="Nilsson Niklas" w:date="2026-03-17T10:13:00Z" w:initials="NN">
    <w:p w14:paraId="4A7F3084" w14:textId="77777777" w:rsidR="00501A1F" w:rsidRDefault="006F6A57" w:rsidP="00501A1F">
      <w:pPr>
        <w:pStyle w:val="Kommentarer"/>
      </w:pPr>
      <w:r>
        <w:rPr>
          <w:rStyle w:val="Kommentarsreferens"/>
        </w:rPr>
        <w:annotationRef/>
      </w:r>
      <w:r w:rsidR="00501A1F">
        <w:t xml:space="preserve">The conclusions could add a sentence or two about the geopolitical significance of Armenia’s future trajectory in terms of the developments mentioned above in contrast to the risk of Armenia withdrawing from these under a new government.  </w:t>
      </w:r>
    </w:p>
  </w:comment>
  <w:comment w:id="2" w:author="Nilsson Niklas" w:date="2026-03-17T10:10:00Z" w:initials="NN">
    <w:p w14:paraId="0FCA1189" w14:textId="77777777" w:rsidR="00BB7AEE" w:rsidRDefault="00BB7AEE" w:rsidP="00BB7AEE">
      <w:pPr>
        <w:pStyle w:val="Kommentarer"/>
      </w:pPr>
      <w:r>
        <w:rPr>
          <w:rStyle w:val="Kommentarsreferens"/>
        </w:rPr>
        <w:annotationRef/>
      </w:r>
      <w:r>
        <w:t>Add bio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CA21D4" w15:done="0"/>
  <w15:commentEx w15:paraId="4A7F3084" w15:done="0"/>
  <w15:commentEx w15:paraId="0FCA11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B9FED" w16cex:dateUtc="2026-03-17T09:08:00Z"/>
  <w16cex:commentExtensible w16cex:durableId="2FD99B2A" w16cex:dateUtc="2026-03-17T09:13:00Z"/>
  <w16cex:commentExtensible w16cex:durableId="6F166FA7" w16cex:dateUtc="2026-03-17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CA21D4" w16cid:durableId="179B9FED"/>
  <w16cid:commentId w16cid:paraId="4A7F3084" w16cid:durableId="2FD99B2A"/>
  <w16cid:commentId w16cid:paraId="0FCA1189" w16cid:durableId="6F166F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sson Niklas">
    <w15:presenceInfo w15:providerId="AD" w15:userId="S::mvi17001@fhs.se::152ff551-5e29-49d9-ac1f-3cc70b4a2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E5"/>
    <w:rsid w:val="00033780"/>
    <w:rsid w:val="00080D72"/>
    <w:rsid w:val="00120705"/>
    <w:rsid w:val="001D1C8E"/>
    <w:rsid w:val="001D2ABB"/>
    <w:rsid w:val="001D6042"/>
    <w:rsid w:val="00246466"/>
    <w:rsid w:val="002851A8"/>
    <w:rsid w:val="002F4562"/>
    <w:rsid w:val="003005EA"/>
    <w:rsid w:val="0031046C"/>
    <w:rsid w:val="004F0C1B"/>
    <w:rsid w:val="00501896"/>
    <w:rsid w:val="00501A1F"/>
    <w:rsid w:val="00501E2E"/>
    <w:rsid w:val="00572A3F"/>
    <w:rsid w:val="00575B7B"/>
    <w:rsid w:val="005C0DA1"/>
    <w:rsid w:val="005E68A5"/>
    <w:rsid w:val="00616835"/>
    <w:rsid w:val="00632B06"/>
    <w:rsid w:val="006418E0"/>
    <w:rsid w:val="006421A9"/>
    <w:rsid w:val="00642B07"/>
    <w:rsid w:val="00652DF9"/>
    <w:rsid w:val="00660DE8"/>
    <w:rsid w:val="00672219"/>
    <w:rsid w:val="006B5A1C"/>
    <w:rsid w:val="006F6A57"/>
    <w:rsid w:val="00725D88"/>
    <w:rsid w:val="007309F3"/>
    <w:rsid w:val="00786AF0"/>
    <w:rsid w:val="007E228F"/>
    <w:rsid w:val="00813AE4"/>
    <w:rsid w:val="00847CB9"/>
    <w:rsid w:val="0087333A"/>
    <w:rsid w:val="00875C85"/>
    <w:rsid w:val="008C60DC"/>
    <w:rsid w:val="008F7E9E"/>
    <w:rsid w:val="0092683B"/>
    <w:rsid w:val="00983A30"/>
    <w:rsid w:val="009D00E7"/>
    <w:rsid w:val="009F58E2"/>
    <w:rsid w:val="00A02E1A"/>
    <w:rsid w:val="00A418A5"/>
    <w:rsid w:val="00BB7AEE"/>
    <w:rsid w:val="00CC5EE7"/>
    <w:rsid w:val="00D67304"/>
    <w:rsid w:val="00D87312"/>
    <w:rsid w:val="00D92A6C"/>
    <w:rsid w:val="00DB6F86"/>
    <w:rsid w:val="00DE4714"/>
    <w:rsid w:val="00E42518"/>
    <w:rsid w:val="00F06705"/>
    <w:rsid w:val="00F250E5"/>
    <w:rsid w:val="00F75BA9"/>
    <w:rsid w:val="00F80EBB"/>
    <w:rsid w:val="00F835E4"/>
    <w:rsid w:val="00FA6D1A"/>
    <w:rsid w:val="00FD4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C126"/>
  <w15:chartTrackingRefBased/>
  <w15:docId w15:val="{8E9AD401-B4C2-480D-AE04-07A2C600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25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25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250E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250E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250E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250E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250E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250E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250E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250E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250E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250E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250E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250E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250E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250E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250E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250E5"/>
    <w:rPr>
      <w:rFonts w:eastAsiaTheme="majorEastAsia" w:cstheme="majorBidi"/>
      <w:color w:val="272727" w:themeColor="text1" w:themeTint="D8"/>
    </w:rPr>
  </w:style>
  <w:style w:type="paragraph" w:styleId="Rubrik">
    <w:name w:val="Title"/>
    <w:basedOn w:val="Normal"/>
    <w:next w:val="Normal"/>
    <w:link w:val="RubrikChar"/>
    <w:uiPriority w:val="10"/>
    <w:qFormat/>
    <w:rsid w:val="00F25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250E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250E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250E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250E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250E5"/>
    <w:rPr>
      <w:i/>
      <w:iCs/>
      <w:color w:val="404040" w:themeColor="text1" w:themeTint="BF"/>
    </w:rPr>
  </w:style>
  <w:style w:type="paragraph" w:styleId="Liststycke">
    <w:name w:val="List Paragraph"/>
    <w:basedOn w:val="Normal"/>
    <w:uiPriority w:val="34"/>
    <w:qFormat/>
    <w:rsid w:val="00F250E5"/>
    <w:pPr>
      <w:ind w:left="720"/>
      <w:contextualSpacing/>
    </w:pPr>
  </w:style>
  <w:style w:type="character" w:styleId="Starkbetoning">
    <w:name w:val="Intense Emphasis"/>
    <w:basedOn w:val="Standardstycketeckensnitt"/>
    <w:uiPriority w:val="21"/>
    <w:qFormat/>
    <w:rsid w:val="00F250E5"/>
    <w:rPr>
      <w:i/>
      <w:iCs/>
      <w:color w:val="0F4761" w:themeColor="accent1" w:themeShade="BF"/>
    </w:rPr>
  </w:style>
  <w:style w:type="paragraph" w:styleId="Starktcitat">
    <w:name w:val="Intense Quote"/>
    <w:basedOn w:val="Normal"/>
    <w:next w:val="Normal"/>
    <w:link w:val="StarktcitatChar"/>
    <w:uiPriority w:val="30"/>
    <w:qFormat/>
    <w:rsid w:val="00F25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250E5"/>
    <w:rPr>
      <w:i/>
      <w:iCs/>
      <w:color w:val="0F4761" w:themeColor="accent1" w:themeShade="BF"/>
    </w:rPr>
  </w:style>
  <w:style w:type="character" w:styleId="Starkreferens">
    <w:name w:val="Intense Reference"/>
    <w:basedOn w:val="Standardstycketeckensnitt"/>
    <w:uiPriority w:val="32"/>
    <w:qFormat/>
    <w:rsid w:val="00F250E5"/>
    <w:rPr>
      <w:b/>
      <w:bCs/>
      <w:smallCaps/>
      <w:color w:val="0F4761" w:themeColor="accent1" w:themeShade="BF"/>
      <w:spacing w:val="5"/>
    </w:rPr>
  </w:style>
  <w:style w:type="character" w:styleId="Hyperlnk">
    <w:name w:val="Hyperlink"/>
    <w:basedOn w:val="Standardstycketeckensnitt"/>
    <w:uiPriority w:val="99"/>
    <w:unhideWhenUsed/>
    <w:rsid w:val="00F250E5"/>
    <w:rPr>
      <w:color w:val="467886" w:themeColor="hyperlink"/>
      <w:u w:val="single"/>
    </w:rPr>
  </w:style>
  <w:style w:type="character" w:styleId="Olstomnmnande">
    <w:name w:val="Unresolved Mention"/>
    <w:basedOn w:val="Standardstycketeckensnitt"/>
    <w:uiPriority w:val="99"/>
    <w:semiHidden/>
    <w:unhideWhenUsed/>
    <w:rsid w:val="00F250E5"/>
    <w:rPr>
      <w:color w:val="605E5C"/>
      <w:shd w:val="clear" w:color="auto" w:fill="E1DFDD"/>
    </w:rPr>
  </w:style>
  <w:style w:type="character" w:styleId="Kommentarsreferens">
    <w:name w:val="annotation reference"/>
    <w:basedOn w:val="Standardstycketeckensnitt"/>
    <w:uiPriority w:val="99"/>
    <w:semiHidden/>
    <w:unhideWhenUsed/>
    <w:rsid w:val="00847CB9"/>
    <w:rPr>
      <w:sz w:val="16"/>
      <w:szCs w:val="16"/>
    </w:rPr>
  </w:style>
  <w:style w:type="paragraph" w:styleId="Kommentarer">
    <w:name w:val="annotation text"/>
    <w:basedOn w:val="Normal"/>
    <w:link w:val="KommentarerChar"/>
    <w:uiPriority w:val="99"/>
    <w:unhideWhenUsed/>
    <w:rsid w:val="00847CB9"/>
    <w:pPr>
      <w:spacing w:line="240" w:lineRule="auto"/>
    </w:pPr>
    <w:rPr>
      <w:sz w:val="20"/>
      <w:szCs w:val="20"/>
    </w:rPr>
  </w:style>
  <w:style w:type="character" w:customStyle="1" w:styleId="KommentarerChar">
    <w:name w:val="Kommentarer Char"/>
    <w:basedOn w:val="Standardstycketeckensnitt"/>
    <w:link w:val="Kommentarer"/>
    <w:uiPriority w:val="99"/>
    <w:rsid w:val="00847CB9"/>
    <w:rPr>
      <w:sz w:val="20"/>
      <w:szCs w:val="20"/>
    </w:rPr>
  </w:style>
  <w:style w:type="paragraph" w:styleId="Kommentarsmne">
    <w:name w:val="annotation subject"/>
    <w:basedOn w:val="Kommentarer"/>
    <w:next w:val="Kommentarer"/>
    <w:link w:val="KommentarsmneChar"/>
    <w:uiPriority w:val="99"/>
    <w:semiHidden/>
    <w:unhideWhenUsed/>
    <w:rsid w:val="00847CB9"/>
    <w:rPr>
      <w:b/>
      <w:bCs/>
    </w:rPr>
  </w:style>
  <w:style w:type="character" w:customStyle="1" w:styleId="KommentarsmneChar">
    <w:name w:val="Kommentarsämne Char"/>
    <w:basedOn w:val="KommentarerChar"/>
    <w:link w:val="Kommentarsmne"/>
    <w:uiPriority w:val="99"/>
    <w:semiHidden/>
    <w:rsid w:val="00847CB9"/>
    <w:rPr>
      <w:b/>
      <w:bCs/>
      <w:sz w:val="20"/>
      <w:szCs w:val="20"/>
    </w:rPr>
  </w:style>
  <w:style w:type="paragraph" w:styleId="Revision">
    <w:name w:val="Revision"/>
    <w:hidden/>
    <w:uiPriority w:val="99"/>
    <w:semiHidden/>
    <w:rsid w:val="008F7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m-news.net/text-of-peace-agreement-between-azerbaijan-and-armenia-published/" TargetMode="External"/><Relationship Id="rId18" Type="http://schemas.openxmlformats.org/officeDocument/2006/relationships/hyperlink" Target="https://www.justsecurity.org/133899/armenia-elections-us-eu-russia/" TargetMode="External"/><Relationship Id="rId26" Type="http://schemas.microsoft.com/office/2016/09/relationships/commentsIds" Target="commentsIds.xml"/><Relationship Id="rId3" Type="http://schemas.openxmlformats.org/officeDocument/2006/relationships/webSettings" Target="webSettings.xml"/><Relationship Id="rId21" Type="http://schemas.openxmlformats.org/officeDocument/2006/relationships/hyperlink" Target="https://home.treasury.gov/news/press-releases/jy0899" TargetMode="External"/><Relationship Id="rId7" Type="http://schemas.openxmlformats.org/officeDocument/2006/relationships/hyperlink" Target="https://www.eaeunion.org/?lang=en" TargetMode="External"/><Relationship Id="rId12" Type="http://schemas.openxmlformats.org/officeDocument/2006/relationships/hyperlink" Target="https://www.state.gov/releases/office-of-the-spokesperson/2026/01/joint-statement-on-the-publication-of-the-u-s-armenia-implementation-framework-for-the-trump-route-for-international-peace-and-prosperity-tripp/" TargetMode="External"/><Relationship Id="rId17" Type="http://schemas.openxmlformats.org/officeDocument/2006/relationships/hyperlink" Target="https://www.azatutyun.am/a/33618509.html"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oreignpolicy.com/2025/09/22/moldova-election-russian-influence-campaign/" TargetMode="External"/><Relationship Id="rId20" Type="http://schemas.openxmlformats.org/officeDocument/2006/relationships/hyperlink" Target="https://russiancouncil.ru/analytics-and-comments/comments/yuzhnyy-kavkaz-dlya-rossii-stal-eshche-bolee-vazhnym-chem-ranshe/" TargetMode="External"/><Relationship Id="rId29" Type="http://schemas.openxmlformats.org/officeDocument/2006/relationships/hyperlink" Target="https://www.justsecurity.org/122040/georgia-country-sham-election-citizens/" TargetMode="External"/><Relationship Id="rId1" Type="http://schemas.openxmlformats.org/officeDocument/2006/relationships/styles" Target="styles.xml"/><Relationship Id="rId6" Type="http://schemas.openxmlformats.org/officeDocument/2006/relationships/hyperlink" Target="https://www.cacianalyst.org/publications/analytical-articles/item/12972-armenias-increasing-dependence-on-russia.html" TargetMode="External"/><Relationship Id="rId11" Type="http://schemas.openxmlformats.org/officeDocument/2006/relationships/hyperlink" Target="https://www.europarl.europa.eu/delegations/en/joint-statement-on-the-adoption-by-the-n/product-details/20250326DPU39920" TargetMode="Externa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hyperlink" Target="https://www.dw.com/en/nagorno-karabakh/t-66863207" TargetMode="External"/><Relationship Id="rId15" Type="http://schemas.openxmlformats.org/officeDocument/2006/relationships/hyperlink" Target="https://securingdemocracy.gmfus.org/laura-thornton-in-foreign-policy-russia-is-furious-at-georgias-protesters/" TargetMode="External"/><Relationship Id="rId23" Type="http://schemas.openxmlformats.org/officeDocument/2006/relationships/hyperlink" Target="https://euvsdisinfo.eu/report/armenian-cooperation-with-nato-leads-to-a-loss-of-sovereignty-in-the-field-of-national-defense-and-security/" TargetMode="External"/><Relationship Id="rId28" Type="http://schemas.openxmlformats.org/officeDocument/2006/relationships/hyperlink" Target="file:///C:\Users\laura\Downloads\ARM-26-NS-01-PT-FINAL_Public.pdf" TargetMode="External"/><Relationship Id="rId10" Type="http://schemas.openxmlformats.org/officeDocument/2006/relationships/hyperlink" Target="https://www.newsweek.com/russia-withdraws-border-checkpoint-after-30-years-armenia-2007937" TargetMode="External"/><Relationship Id="rId19" Type="http://schemas.openxmlformats.org/officeDocument/2006/relationships/hyperlink" Target="https://civil.ge/archives/306016" TargetMode="External"/><Relationship Id="rId31" Type="http://schemas.openxmlformats.org/officeDocument/2006/relationships/fontTable" Target="fontTable.xml"/><Relationship Id="rId4" Type="http://schemas.openxmlformats.org/officeDocument/2006/relationships/hyperlink" Target="https://www.bbc.com/news/world-europe-43948181" TargetMode="External"/><Relationship Id="rId9" Type="http://schemas.openxmlformats.org/officeDocument/2006/relationships/hyperlink" Target="https://blogs.lse.ac.uk/crp/2025/07/30/nagorno-karabakh-and-the-collapse-of-russias-peacekeeping-mission-what-weak-mandates-and-absent-guarantees-can-teach-us/" TargetMode="External"/><Relationship Id="rId14" Type="http://schemas.openxmlformats.org/officeDocument/2006/relationships/hyperlink" Target="https://carnegieendowment.org/russia-eurasia/politika/2025/06/armenia-turkiye-rapprochement" TargetMode="External"/><Relationship Id="rId22" Type="http://schemas.openxmlformats.org/officeDocument/2006/relationships/hyperlink" Target="https://eurasianet.org/russian-religious-networks-and-armenias-church-state-confrontation" TargetMode="External"/><Relationship Id="rId27" Type="http://schemas.microsoft.com/office/2018/08/relationships/commentsExtensible" Target="commentsExtensible.xml"/><Relationship Id="rId30" Type="http://schemas.openxmlformats.org/officeDocument/2006/relationships/hyperlink" Target="https://jam-news.net/helsinki-commission-discusses-situation-in-georgia-and-possible-reset-in-us-ties/" TargetMode="External"/><Relationship Id="rId8" Type="http://schemas.openxmlformats.org/officeDocument/2006/relationships/hyperlink" Target="https://en.odkb-cs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1828</Words>
  <Characters>9690</Characters>
  <Application>Microsoft Office Word</Application>
  <DocSecurity>0</DocSecurity>
  <Lines>80</Lines>
  <Paragraphs>22</Paragraphs>
  <ScaleCrop>false</ScaleCrop>
  <Company>FHS</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Niklas</dc:creator>
  <cp:keywords/>
  <dc:description/>
  <cp:lastModifiedBy>Nilsson Niklas</cp:lastModifiedBy>
  <cp:revision>12</cp:revision>
  <dcterms:created xsi:type="dcterms:W3CDTF">2026-03-17T18:05:00Z</dcterms:created>
  <dcterms:modified xsi:type="dcterms:W3CDTF">2026-03-20T14:30:00Z</dcterms:modified>
</cp:coreProperties>
</file>