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B683" w14:textId="21B91619" w:rsidR="001D531E" w:rsidRDefault="000A0640" w:rsidP="000A0640">
      <w:pPr>
        <w:spacing w:after="0" w:line="240" w:lineRule="auto"/>
        <w:rPr>
          <w:rFonts w:cstheme="minorHAnsi"/>
          <w:b/>
          <w:bCs/>
          <w:lang w:val="en-US"/>
        </w:rPr>
      </w:pPr>
      <w:r w:rsidRPr="00D45917">
        <w:rPr>
          <w:rFonts w:cstheme="minorHAnsi"/>
          <w:b/>
          <w:bCs/>
          <w:lang w:val="en-US"/>
        </w:rPr>
        <w:t xml:space="preserve">Regional Connectivity </w:t>
      </w:r>
      <w:r>
        <w:rPr>
          <w:rFonts w:cstheme="minorHAnsi"/>
          <w:b/>
          <w:bCs/>
          <w:lang w:val="en-US"/>
        </w:rPr>
        <w:t xml:space="preserve">and </w:t>
      </w:r>
      <w:r w:rsidR="008303E8" w:rsidRPr="00D45917">
        <w:rPr>
          <w:rFonts w:cstheme="minorHAnsi"/>
          <w:b/>
          <w:bCs/>
          <w:lang w:val="en-US"/>
        </w:rPr>
        <w:t xml:space="preserve">Central Asia’s </w:t>
      </w:r>
      <w:r>
        <w:rPr>
          <w:rFonts w:cstheme="minorHAnsi"/>
          <w:b/>
          <w:bCs/>
          <w:lang w:val="en-US"/>
        </w:rPr>
        <w:t xml:space="preserve">Need for a Unified </w:t>
      </w:r>
      <w:r w:rsidR="006A345E">
        <w:rPr>
          <w:rFonts w:cstheme="minorHAnsi"/>
          <w:b/>
          <w:bCs/>
          <w:lang w:val="en-US"/>
        </w:rPr>
        <w:t>Strategy</w:t>
      </w:r>
    </w:p>
    <w:p w14:paraId="46EC9B5E" w14:textId="6F3FD9B4" w:rsidR="004437BE" w:rsidRPr="005A07C7" w:rsidRDefault="004437BE" w:rsidP="000A0640">
      <w:pPr>
        <w:spacing w:after="0" w:line="240" w:lineRule="auto"/>
        <w:rPr>
          <w:rFonts w:cstheme="minorHAnsi"/>
          <w:b/>
          <w:bCs/>
          <w:lang w:val="en-US"/>
        </w:rPr>
      </w:pPr>
      <w:r w:rsidRPr="005A07C7">
        <w:rPr>
          <w:rFonts w:cstheme="minorHAnsi"/>
          <w:lang w:val="en-US"/>
        </w:rPr>
        <w:t>Nargiza Umarova</w:t>
      </w:r>
    </w:p>
    <w:p w14:paraId="432FED1D" w14:textId="2C302783" w:rsidR="001F03F1" w:rsidRPr="000A0640" w:rsidRDefault="001F03F1" w:rsidP="000A0640">
      <w:pPr>
        <w:spacing w:after="0" w:line="240" w:lineRule="auto"/>
        <w:rPr>
          <w:rFonts w:cstheme="minorHAnsi"/>
          <w:lang w:val="en-US"/>
        </w:rPr>
      </w:pPr>
      <w:r w:rsidRPr="000A0640">
        <w:rPr>
          <w:rFonts w:cstheme="minorHAnsi"/>
          <w:lang w:val="en-US"/>
        </w:rPr>
        <w:t xml:space="preserve">In early June, Istanbul hosted </w:t>
      </w:r>
      <w:proofErr w:type="gramStart"/>
      <w:r w:rsidRPr="000A0640">
        <w:rPr>
          <w:rFonts w:cstheme="minorHAnsi"/>
          <w:lang w:val="en-US"/>
        </w:rPr>
        <w:t>a number of</w:t>
      </w:r>
      <w:proofErr w:type="gramEnd"/>
      <w:r w:rsidRPr="000A0640">
        <w:rPr>
          <w:rFonts w:cstheme="minorHAnsi"/>
          <w:lang w:val="en-US"/>
        </w:rPr>
        <w:t xml:space="preserve"> significant events reflecting Central Asia’s growing role in the east-west land transit system. Representatives of the railway administrations of Uzbekistan, Turkmenistan, Türkiye, Georgia, Azerbaijan and Kyrgyzstan </w:t>
      </w:r>
      <w:hyperlink r:id="rId8" w:history="1">
        <w:r w:rsidRPr="000A0640">
          <w:rPr>
            <w:rStyle w:val="Hyperlnk"/>
            <w:rFonts w:cstheme="minorHAnsi"/>
            <w:lang w:val="en-US"/>
          </w:rPr>
          <w:t>signed</w:t>
        </w:r>
      </w:hyperlink>
      <w:r w:rsidRPr="000A0640">
        <w:rPr>
          <w:rFonts w:cstheme="minorHAnsi"/>
          <w:lang w:val="en-US"/>
        </w:rPr>
        <w:t xml:space="preserve"> an agreement to further develop the CASCA+ corridor</w:t>
      </w:r>
      <w:r w:rsidR="00406F06" w:rsidRPr="000A0640">
        <w:rPr>
          <w:rFonts w:cstheme="minorHAnsi"/>
          <w:lang w:val="en-US"/>
        </w:rPr>
        <w:t xml:space="preserve"> </w:t>
      </w:r>
      <w:r w:rsidR="00A9053F" w:rsidRPr="000A0640">
        <w:rPr>
          <w:rFonts w:cstheme="minorHAnsi"/>
          <w:lang w:val="en-US"/>
        </w:rPr>
        <w:t xml:space="preserve">(Central Asia–South Caucasus–Anatolia+). </w:t>
      </w:r>
      <w:r w:rsidRPr="000A0640">
        <w:rPr>
          <w:rFonts w:cstheme="minorHAnsi"/>
          <w:lang w:val="en-US"/>
        </w:rPr>
        <w:t xml:space="preserve">The aim is to increase the flow of goods, including </w:t>
      </w:r>
      <w:proofErr w:type="gramStart"/>
      <w:r w:rsidRPr="000A0640">
        <w:rPr>
          <w:rFonts w:cstheme="minorHAnsi"/>
          <w:lang w:val="en-US"/>
        </w:rPr>
        <w:t>transit traffic</w:t>
      </w:r>
      <w:proofErr w:type="gramEnd"/>
      <w:r w:rsidRPr="000A0640">
        <w:rPr>
          <w:rFonts w:cstheme="minorHAnsi"/>
          <w:lang w:val="en-US"/>
        </w:rPr>
        <w:t xml:space="preserve"> to the EU. This development aligns with the Middle Corridor extension strategy, the prospects of which was </w:t>
      </w:r>
      <w:hyperlink r:id="rId9" w:history="1">
        <w:r w:rsidRPr="000A0640">
          <w:rPr>
            <w:rStyle w:val="Hyperlnk"/>
            <w:rFonts w:cstheme="minorHAnsi"/>
            <w:lang w:val="en-US"/>
          </w:rPr>
          <w:t>discussed</w:t>
        </w:r>
      </w:hyperlink>
      <w:r w:rsidRPr="000A0640">
        <w:rPr>
          <w:rFonts w:cstheme="minorHAnsi"/>
          <w:lang w:val="en-US"/>
        </w:rPr>
        <w:t xml:space="preserve"> at the 8th meeting of the </w:t>
      </w:r>
      <w:r w:rsidR="00DE6194" w:rsidRPr="00D13982">
        <w:rPr>
          <w:rFonts w:cstheme="minorHAnsi"/>
          <w:lang w:val="en-US"/>
        </w:rPr>
        <w:t>United Nations Economic Commission for Europe</w:t>
      </w:r>
      <w:r w:rsidR="00DE6194" w:rsidRPr="000A0640">
        <w:rPr>
          <w:rFonts w:cstheme="minorHAnsi"/>
          <w:lang w:val="en-US"/>
        </w:rPr>
        <w:t xml:space="preserve"> </w:t>
      </w:r>
      <w:r w:rsidR="00431A35" w:rsidRPr="000A0640">
        <w:rPr>
          <w:rFonts w:cstheme="minorHAnsi"/>
          <w:lang w:val="en-US"/>
        </w:rPr>
        <w:t xml:space="preserve">– </w:t>
      </w:r>
      <w:r w:rsidR="00431A35" w:rsidRPr="00D13982">
        <w:rPr>
          <w:rFonts w:cstheme="minorHAnsi"/>
          <w:lang w:val="en-US"/>
        </w:rPr>
        <w:t>Economic Cooperation Organization</w:t>
      </w:r>
      <w:r w:rsidR="00431A35" w:rsidRPr="000A0640">
        <w:rPr>
          <w:rFonts w:cstheme="minorHAnsi"/>
          <w:lang w:val="en-US"/>
        </w:rPr>
        <w:t xml:space="preserve"> (</w:t>
      </w:r>
      <w:r w:rsidRPr="000A0640">
        <w:rPr>
          <w:rFonts w:cstheme="minorHAnsi"/>
          <w:lang w:val="en-US"/>
        </w:rPr>
        <w:t>UNECE-ECO</w:t>
      </w:r>
      <w:r w:rsidR="00431A35" w:rsidRPr="000A0640">
        <w:rPr>
          <w:rFonts w:cstheme="minorHAnsi"/>
          <w:lang w:val="en-US"/>
        </w:rPr>
        <w:t>)</w:t>
      </w:r>
      <w:r w:rsidRPr="000A0640">
        <w:rPr>
          <w:rFonts w:cstheme="minorHAnsi"/>
          <w:lang w:val="en-US"/>
        </w:rPr>
        <w:t xml:space="preserve"> Coordination Committee. Participants at the Istanbul meeting also reviewed the formation dynamics of the Southern Railway Corridor through Central Asia, Iran and Türkiye.</w:t>
      </w:r>
      <w:r w:rsidR="00264241" w:rsidRPr="000A0640">
        <w:rPr>
          <w:rFonts w:cstheme="minorHAnsi"/>
          <w:lang w:val="en-US"/>
        </w:rPr>
        <w:t xml:space="preserve"> </w:t>
      </w:r>
      <w:r w:rsidRPr="000A0640">
        <w:rPr>
          <w:rFonts w:cstheme="minorHAnsi"/>
          <w:lang w:val="en-US"/>
        </w:rPr>
        <w:t>Although the five Central Asian republics are actively involved in international transport initiatives, they have not yet succeeded in consolidating projects of regional interest and mutual benefit, creating the potential for unhealthy competition.</w:t>
      </w:r>
    </w:p>
    <w:p w14:paraId="3C7E073B" w14:textId="1328F177" w:rsidR="009051C3" w:rsidRPr="000A0640" w:rsidRDefault="00944B2C" w:rsidP="000A0640">
      <w:pPr>
        <w:spacing w:after="0" w:line="240" w:lineRule="auto"/>
        <w:rPr>
          <w:rFonts w:cstheme="minorHAnsi"/>
          <w:lang w:val="en-US"/>
        </w:rPr>
      </w:pPr>
      <w:r w:rsidRPr="000A0640">
        <w:rPr>
          <w:rFonts w:cstheme="minorHAnsi"/>
          <w:b/>
          <w:bCs/>
          <w:lang w:val="en-US"/>
        </w:rPr>
        <w:t xml:space="preserve">BACKGROUND: </w:t>
      </w:r>
      <w:r w:rsidR="009051C3" w:rsidRPr="000A0640">
        <w:rPr>
          <w:rFonts w:cstheme="minorHAnsi"/>
          <w:lang w:val="en-US"/>
        </w:rPr>
        <w:t xml:space="preserve">The war in Ukraine, which has become the main geopolitical upheaval in Eurasia, and subsequent regional crises have impacted the security of global maritime shipping, are making land logistics increasingly important in intercontinental transport. This presents an opportunity for Central Asian states to establish a new trade route architecture, turning their geographical position into a strategic asset. </w:t>
      </w:r>
      <w:r w:rsidR="002728C3" w:rsidRPr="000A0640">
        <w:rPr>
          <w:rFonts w:cstheme="minorHAnsi"/>
          <w:lang w:val="en-US"/>
        </w:rPr>
        <w:t>However, to achieve this, it is first necessary to address issues of intra-regional connectivity, as this could strengthen Central Asia’s position in its relations with major powers.</w:t>
      </w:r>
    </w:p>
    <w:p w14:paraId="2EB7F5C0" w14:textId="573AAB9B" w:rsidR="009051C3" w:rsidRPr="009051C3" w:rsidRDefault="009051C3" w:rsidP="000A0640">
      <w:pPr>
        <w:spacing w:after="0" w:line="240" w:lineRule="auto"/>
        <w:rPr>
          <w:rFonts w:cstheme="minorHAnsi"/>
          <w:lang w:val="en-US"/>
        </w:rPr>
      </w:pPr>
      <w:r w:rsidRPr="000A0640">
        <w:rPr>
          <w:rFonts w:cstheme="minorHAnsi"/>
          <w:lang w:val="en-US"/>
        </w:rPr>
        <w:t xml:space="preserve">Following the </w:t>
      </w:r>
      <w:hyperlink r:id="rId10" w:history="1">
        <w:r w:rsidRPr="000A0640">
          <w:rPr>
            <w:rStyle w:val="Hyperlnk"/>
            <w:rFonts w:cstheme="minorHAnsi"/>
            <w:lang w:val="en-US"/>
          </w:rPr>
          <w:t>launch</w:t>
        </w:r>
      </w:hyperlink>
      <w:r w:rsidRPr="000A0640">
        <w:rPr>
          <w:rFonts w:cstheme="minorHAnsi"/>
          <w:lang w:val="en-US"/>
        </w:rPr>
        <w:t xml:space="preserve"> of a mechanism for regular consultative meetings in 2018, Central Asian countries prioritized the convergence of their national transport systems. This would strengthen the region’s connectivity, facilitate its integration into global supply chains</w:t>
      </w:r>
      <w:r w:rsidR="0004476C" w:rsidRPr="000A0640">
        <w:rPr>
          <w:rFonts w:cstheme="minorHAnsi"/>
          <w:lang w:val="en-US"/>
        </w:rPr>
        <w:t>, and</w:t>
      </w:r>
      <w:r w:rsidRPr="000A0640">
        <w:rPr>
          <w:rFonts w:cstheme="minorHAnsi"/>
          <w:lang w:val="en-US"/>
        </w:rPr>
        <w:t xml:space="preserve"> accelerate economic growth.</w:t>
      </w:r>
    </w:p>
    <w:p w14:paraId="4583578F" w14:textId="3829A2FA" w:rsidR="007407D8" w:rsidRPr="005A07C7" w:rsidRDefault="00FE632A" w:rsidP="000A0640">
      <w:pPr>
        <w:spacing w:after="0" w:line="240" w:lineRule="auto"/>
        <w:rPr>
          <w:rFonts w:cstheme="minorHAnsi"/>
          <w:lang w:val="en-US"/>
        </w:rPr>
      </w:pPr>
      <w:r w:rsidRPr="005A07C7">
        <w:rPr>
          <w:rFonts w:cstheme="minorHAnsi"/>
          <w:lang w:val="en-US"/>
        </w:rPr>
        <w:t>This approach is based on data from authoritative international organizations, including the World Bank</w:t>
      </w:r>
      <w:r w:rsidR="00F86FA2">
        <w:rPr>
          <w:rFonts w:cstheme="minorHAnsi"/>
          <w:lang w:val="en-US"/>
        </w:rPr>
        <w:t xml:space="preserve">, which </w:t>
      </w:r>
      <w:r w:rsidRPr="005A07C7">
        <w:rPr>
          <w:rFonts w:cstheme="minorHAnsi"/>
          <w:lang w:val="en-US"/>
        </w:rPr>
        <w:t xml:space="preserve">publishes the Logistics Performance Index (LPI) every two years, reflecting the current state of transport and communications at national and regional levels. </w:t>
      </w:r>
    </w:p>
    <w:p w14:paraId="73293E24" w14:textId="3B745F41" w:rsidR="00FE632A" w:rsidRPr="005A07C7" w:rsidRDefault="007407D8" w:rsidP="000A0640">
      <w:pPr>
        <w:spacing w:after="0" w:line="240" w:lineRule="auto"/>
        <w:rPr>
          <w:rFonts w:cstheme="minorHAnsi"/>
          <w:lang w:val="en-US"/>
        </w:rPr>
      </w:pPr>
      <w:r w:rsidRPr="005A07C7">
        <w:rPr>
          <w:rFonts w:cstheme="minorHAnsi"/>
          <w:lang w:val="en-US"/>
        </w:rPr>
        <w:t xml:space="preserve">The geographical remoteness of Central Asia from the open seas puts the region at a disadvantage in terms of achieving logistical efficiency. Landlocked countries must transit through coastal nations and cross multiple borders, which significantly increases the time required to transport goods. An additional day of transit leads to a </w:t>
      </w:r>
      <w:hyperlink r:id="rId11" w:history="1">
        <w:r w:rsidRPr="005A07C7">
          <w:rPr>
            <w:rStyle w:val="Hyperlnk"/>
            <w:rFonts w:cstheme="minorHAnsi"/>
            <w:lang w:val="en-US"/>
          </w:rPr>
          <w:t>seven percent reduction</w:t>
        </w:r>
      </w:hyperlink>
      <w:r w:rsidRPr="005A07C7">
        <w:rPr>
          <w:rFonts w:cstheme="minorHAnsi"/>
          <w:lang w:val="en-US"/>
        </w:rPr>
        <w:t xml:space="preserve"> in exports. This illustrates the substantial effect that delivery times have on the volume and value of foreign trade. Due to high transport costs combined with the lack of direct access to the sea, the Central Asian region </w:t>
      </w:r>
      <w:hyperlink r:id="rId12" w:history="1">
        <w:r w:rsidRPr="005A07C7">
          <w:rPr>
            <w:rStyle w:val="Hyperlnk"/>
            <w:rFonts w:cstheme="minorHAnsi"/>
            <w:lang w:val="en-US"/>
          </w:rPr>
          <w:t>loses</w:t>
        </w:r>
      </w:hyperlink>
      <w:r w:rsidRPr="005A07C7">
        <w:rPr>
          <w:rFonts w:cstheme="minorHAnsi"/>
          <w:lang w:val="en-US"/>
        </w:rPr>
        <w:t xml:space="preserve"> up to 2 percent of its GDP annually.</w:t>
      </w:r>
    </w:p>
    <w:p w14:paraId="500966E5" w14:textId="1DBA2146" w:rsidR="00947EB7" w:rsidRPr="005A07C7" w:rsidRDefault="00B8209A" w:rsidP="000A0640">
      <w:pPr>
        <w:spacing w:after="0" w:line="240" w:lineRule="auto"/>
        <w:rPr>
          <w:rFonts w:cstheme="minorHAnsi"/>
          <w:lang w:val="en-US"/>
        </w:rPr>
      </w:pPr>
      <w:r w:rsidRPr="005A07C7">
        <w:rPr>
          <w:rFonts w:cstheme="minorHAnsi"/>
          <w:lang w:val="en-US"/>
        </w:rPr>
        <w:t xml:space="preserve">In the context of Central Asian connectivity, geography undoubtedly constrains foreign trade growth. However, this factor is generally manageable. </w:t>
      </w:r>
      <w:r w:rsidR="00B45F3D">
        <w:rPr>
          <w:rFonts w:cstheme="minorHAnsi"/>
          <w:lang w:val="en-US"/>
        </w:rPr>
        <w:t>G</w:t>
      </w:r>
      <w:r w:rsidRPr="005A07C7">
        <w:rPr>
          <w:rFonts w:cstheme="minorHAnsi"/>
          <w:lang w:val="en-US"/>
        </w:rPr>
        <w:t>lobal experience shows</w:t>
      </w:r>
      <w:r w:rsidR="00B45F3D">
        <w:rPr>
          <w:rFonts w:cstheme="minorHAnsi"/>
          <w:lang w:val="en-US"/>
        </w:rPr>
        <w:t xml:space="preserve"> that </w:t>
      </w:r>
      <w:r w:rsidRPr="005A07C7">
        <w:rPr>
          <w:rFonts w:cstheme="minorHAnsi"/>
          <w:lang w:val="en-US"/>
        </w:rPr>
        <w:t>direct access to maritime trade does not guarantee a country a competitive advantage in logistics connectivity. Even within the same region, coastal economies have access to different numbers of markets with which they can trade without relying on intermediary countries. Morocco, for example, has the highest connectivity of all the North African countries</w:t>
      </w:r>
      <w:r w:rsidR="00661C4C">
        <w:rPr>
          <w:rFonts w:cstheme="minorHAnsi"/>
          <w:lang w:val="en-US"/>
        </w:rPr>
        <w:t>, whereas</w:t>
      </w:r>
      <w:r w:rsidRPr="005A07C7">
        <w:rPr>
          <w:rFonts w:cstheme="minorHAnsi"/>
          <w:lang w:val="en-US"/>
        </w:rPr>
        <w:t xml:space="preserve"> Malaysia and Sri Lanka </w:t>
      </w:r>
      <w:r w:rsidR="003E6931">
        <w:rPr>
          <w:rFonts w:cstheme="minorHAnsi"/>
          <w:lang w:val="en-US"/>
        </w:rPr>
        <w:t xml:space="preserve">have achieved similar </w:t>
      </w:r>
      <w:r w:rsidR="0094604A">
        <w:rPr>
          <w:rFonts w:cstheme="minorHAnsi"/>
          <w:lang w:val="en-US"/>
        </w:rPr>
        <w:t xml:space="preserve">positions in Southeast and South Asia. </w:t>
      </w:r>
      <w:r w:rsidRPr="005A07C7">
        <w:rPr>
          <w:rFonts w:cstheme="minorHAnsi"/>
          <w:lang w:val="en-US"/>
        </w:rPr>
        <w:t xml:space="preserve">All three of these developing economies are </w:t>
      </w:r>
      <w:proofErr w:type="gramStart"/>
      <w:r w:rsidRPr="005A07C7">
        <w:rPr>
          <w:rFonts w:cstheme="minorHAnsi"/>
          <w:lang w:val="en-US"/>
        </w:rPr>
        <w:t>recognized</w:t>
      </w:r>
      <w:proofErr w:type="gramEnd"/>
      <w:r w:rsidRPr="005A07C7">
        <w:rPr>
          <w:rFonts w:cstheme="minorHAnsi"/>
          <w:lang w:val="en-US"/>
        </w:rPr>
        <w:t xml:space="preserve"> regional transport and logistics hubs</w:t>
      </w:r>
      <w:r w:rsidR="009A3975">
        <w:rPr>
          <w:rFonts w:cstheme="minorHAnsi"/>
          <w:lang w:val="en-US"/>
        </w:rPr>
        <w:t xml:space="preserve"> in their respective regions</w:t>
      </w:r>
      <w:r w:rsidRPr="005A07C7">
        <w:rPr>
          <w:rFonts w:cstheme="minorHAnsi"/>
          <w:lang w:val="en-US"/>
        </w:rPr>
        <w:t>, and this has helped them raise their logistics efficiency to the required level. Since 2017, the Central Asian republics have been striving for a similar outcome, working to consolidate exten</w:t>
      </w:r>
      <w:r w:rsidR="00AA72D3">
        <w:rPr>
          <w:rFonts w:cstheme="minorHAnsi"/>
          <w:lang w:val="en-US"/>
        </w:rPr>
        <w:t xml:space="preserve">ded </w:t>
      </w:r>
      <w:r w:rsidRPr="005A07C7">
        <w:rPr>
          <w:rFonts w:cstheme="minorHAnsi"/>
          <w:lang w:val="en-US"/>
        </w:rPr>
        <w:t>transport links between countries, with a particular focus on increasing the region’s transit potential.</w:t>
      </w:r>
      <w:r w:rsidR="00712A13">
        <w:rPr>
          <w:rFonts w:cstheme="minorHAnsi"/>
          <w:lang w:val="en-US"/>
        </w:rPr>
        <w:t xml:space="preserve"> </w:t>
      </w:r>
      <w:r w:rsidR="00340A8D">
        <w:rPr>
          <w:rFonts w:cstheme="minorHAnsi"/>
          <w:lang w:val="en-US"/>
        </w:rPr>
        <w:t xml:space="preserve">Proximity to </w:t>
      </w:r>
      <w:r w:rsidR="00712A13" w:rsidRPr="0088657A">
        <w:rPr>
          <w:rFonts w:cstheme="minorHAnsi"/>
          <w:lang w:val="en-US"/>
        </w:rPr>
        <w:t xml:space="preserve">open seas is </w:t>
      </w:r>
      <w:r w:rsidR="006E1B7B">
        <w:rPr>
          <w:rFonts w:cstheme="minorHAnsi"/>
          <w:lang w:val="en-US"/>
        </w:rPr>
        <w:t xml:space="preserve">in this case </w:t>
      </w:r>
      <w:r w:rsidR="009D1463">
        <w:rPr>
          <w:rFonts w:cstheme="minorHAnsi"/>
          <w:lang w:val="en-US"/>
        </w:rPr>
        <w:t xml:space="preserve">less important than </w:t>
      </w:r>
      <w:r w:rsidR="00712A13" w:rsidRPr="0088657A">
        <w:rPr>
          <w:rFonts w:cstheme="minorHAnsi"/>
          <w:lang w:val="en-US"/>
        </w:rPr>
        <w:t>a</w:t>
      </w:r>
      <w:r w:rsidR="000F4FD9">
        <w:rPr>
          <w:rFonts w:cstheme="minorHAnsi"/>
          <w:lang w:val="en-US"/>
        </w:rPr>
        <w:t>n intraregional</w:t>
      </w:r>
      <w:r w:rsidR="00712A13" w:rsidRPr="0088657A">
        <w:rPr>
          <w:rFonts w:cstheme="minorHAnsi"/>
          <w:lang w:val="en-US"/>
        </w:rPr>
        <w:t xml:space="preserve"> strategy enabl</w:t>
      </w:r>
      <w:r w:rsidR="00CB7C2E">
        <w:rPr>
          <w:rFonts w:cstheme="minorHAnsi"/>
          <w:lang w:val="en-US"/>
        </w:rPr>
        <w:t>ing</w:t>
      </w:r>
      <w:r w:rsidR="00712A13" w:rsidRPr="0088657A">
        <w:rPr>
          <w:rFonts w:cstheme="minorHAnsi"/>
          <w:lang w:val="en-US"/>
        </w:rPr>
        <w:t xml:space="preserve"> </w:t>
      </w:r>
      <w:r w:rsidR="002656A9" w:rsidRPr="0088657A">
        <w:rPr>
          <w:rFonts w:cstheme="minorHAnsi"/>
          <w:lang w:val="en-US"/>
        </w:rPr>
        <w:t>Central Asia</w:t>
      </w:r>
      <w:r w:rsidR="002656A9">
        <w:rPr>
          <w:rFonts w:cstheme="minorHAnsi"/>
          <w:lang w:val="en-US"/>
        </w:rPr>
        <w:t xml:space="preserve">n countries </w:t>
      </w:r>
      <w:r w:rsidR="00712A13" w:rsidRPr="0088657A">
        <w:rPr>
          <w:rFonts w:cstheme="minorHAnsi"/>
          <w:lang w:val="en-US"/>
        </w:rPr>
        <w:t xml:space="preserve">to manage their geographic location </w:t>
      </w:r>
      <w:r w:rsidR="00712A13" w:rsidRPr="0083603C">
        <w:rPr>
          <w:rFonts w:cstheme="minorHAnsi"/>
          <w:lang w:val="en-US"/>
        </w:rPr>
        <w:t xml:space="preserve">and </w:t>
      </w:r>
      <w:r w:rsidR="0083603C" w:rsidRPr="0006686D">
        <w:rPr>
          <w:rFonts w:cstheme="minorHAnsi"/>
          <w:lang w:val="en-US"/>
        </w:rPr>
        <w:t>improve transport logistics</w:t>
      </w:r>
      <w:r w:rsidR="00712A13" w:rsidRPr="0083603C">
        <w:rPr>
          <w:rFonts w:cstheme="minorHAnsi"/>
          <w:lang w:val="en-US"/>
        </w:rPr>
        <w:t>.</w:t>
      </w:r>
    </w:p>
    <w:p w14:paraId="043D0A85" w14:textId="499A6821" w:rsidR="00390FA4" w:rsidRPr="005A07C7" w:rsidRDefault="00944B2C" w:rsidP="000A0640">
      <w:pPr>
        <w:spacing w:after="0" w:line="240" w:lineRule="auto"/>
        <w:rPr>
          <w:rFonts w:cstheme="minorHAnsi"/>
          <w:bCs/>
          <w:lang w:val="en-US"/>
        </w:rPr>
      </w:pPr>
      <w:bookmarkStart w:id="0" w:name="_Hlk178604983"/>
      <w:r w:rsidRPr="005A07C7">
        <w:rPr>
          <w:rFonts w:cstheme="minorHAnsi"/>
          <w:b/>
          <w:bCs/>
          <w:lang w:val="en-US"/>
        </w:rPr>
        <w:t>IMPLICATIONS</w:t>
      </w:r>
      <w:r w:rsidRPr="005A07C7">
        <w:rPr>
          <w:rFonts w:cstheme="minorHAnsi"/>
          <w:bCs/>
          <w:lang w:val="en-US"/>
        </w:rPr>
        <w:t xml:space="preserve">: </w:t>
      </w:r>
      <w:r w:rsidR="00390FA4" w:rsidRPr="005A07C7">
        <w:rPr>
          <w:rFonts w:cstheme="minorHAnsi"/>
          <w:bCs/>
          <w:lang w:val="en-US"/>
        </w:rPr>
        <w:t xml:space="preserve">From the outset, the five Central Asian states agreed to integrate into the global transport network as a single entity, rather than individually. This would pave the way for the region’s strategic autonomy, which, through implementing a coordinated policy to develop and promote promising transit corridors crossing Central Asia, could align relations with major powers, prioritizing pan-regional interests and thereby enhancing </w:t>
      </w:r>
      <w:r w:rsidR="00BE5688">
        <w:rPr>
          <w:rFonts w:cstheme="minorHAnsi"/>
          <w:bCs/>
          <w:lang w:val="en-US"/>
        </w:rPr>
        <w:t>the region’s</w:t>
      </w:r>
      <w:r w:rsidR="00390FA4" w:rsidRPr="005A07C7">
        <w:rPr>
          <w:rFonts w:cstheme="minorHAnsi"/>
          <w:bCs/>
          <w:lang w:val="en-US"/>
        </w:rPr>
        <w:t xml:space="preserve"> geopolitical significance. The primary task of this approach is to strengthen intra-regional connectivity, which requires collective action to remove administrative, legal and technical barriers. To this end, the establishment of a Regional Center for Transport and Communications Connectivity under the auspices of the UN has been </w:t>
      </w:r>
      <w:hyperlink r:id="rId13" w:history="1">
        <w:r w:rsidR="00390FA4" w:rsidRPr="005A07C7">
          <w:rPr>
            <w:rStyle w:val="Hyperlnk"/>
            <w:rFonts w:cstheme="minorHAnsi"/>
            <w:bCs/>
            <w:lang w:val="en-US"/>
          </w:rPr>
          <w:t>proposed</w:t>
        </w:r>
      </w:hyperlink>
      <w:r w:rsidR="00390FA4" w:rsidRPr="005A07C7">
        <w:rPr>
          <w:rFonts w:cstheme="minorHAnsi"/>
          <w:bCs/>
          <w:lang w:val="en-US"/>
        </w:rPr>
        <w:t>.</w:t>
      </w:r>
    </w:p>
    <w:bookmarkEnd w:id="0"/>
    <w:p w14:paraId="0C449D81" w14:textId="0285B13E" w:rsidR="003707BF" w:rsidRPr="005A07C7" w:rsidRDefault="007A3737" w:rsidP="000A0640">
      <w:pPr>
        <w:spacing w:after="0" w:line="240" w:lineRule="auto"/>
        <w:rPr>
          <w:rFonts w:cstheme="minorHAnsi"/>
          <w:lang w:val="en-US"/>
        </w:rPr>
      </w:pPr>
      <w:r w:rsidRPr="005A07C7">
        <w:rPr>
          <w:rFonts w:cstheme="minorHAnsi"/>
          <w:bCs/>
          <w:lang w:val="en-US"/>
        </w:rPr>
        <w:t xml:space="preserve">Although this initiative has yet to be implemented, certain positive developments in Central Asia’s transport connectivity </w:t>
      </w:r>
      <w:r w:rsidR="001B0D50">
        <w:rPr>
          <w:rFonts w:cstheme="minorHAnsi"/>
          <w:bCs/>
          <w:lang w:val="en-US"/>
        </w:rPr>
        <w:t xml:space="preserve">have already been achieved. </w:t>
      </w:r>
      <w:r w:rsidRPr="005A07C7">
        <w:rPr>
          <w:rFonts w:cstheme="minorHAnsi"/>
          <w:bCs/>
          <w:lang w:val="en-US"/>
        </w:rPr>
        <w:t xml:space="preserve">These include the restoration and </w:t>
      </w:r>
      <w:r w:rsidR="00001D55" w:rsidRPr="005A07C7">
        <w:rPr>
          <w:rFonts w:cstheme="minorHAnsi"/>
          <w:bCs/>
          <w:lang w:val="en-US"/>
        </w:rPr>
        <w:t>modernization</w:t>
      </w:r>
      <w:r w:rsidRPr="005A07C7">
        <w:rPr>
          <w:rFonts w:cstheme="minorHAnsi"/>
          <w:bCs/>
          <w:lang w:val="en-US"/>
        </w:rPr>
        <w:t xml:space="preserve"> of key transport </w:t>
      </w:r>
      <w:r w:rsidRPr="005A07C7">
        <w:rPr>
          <w:rFonts w:cstheme="minorHAnsi"/>
          <w:bCs/>
          <w:lang w:val="en-US"/>
        </w:rPr>
        <w:lastRenderedPageBreak/>
        <w:t xml:space="preserve">routes between countries in the region, the opening of new trade routes and an increase in transit freight traffic. However, urgent solutions are needed to address issues such as unifying tariff policies, </w:t>
      </w:r>
      <w:r w:rsidR="00001D55" w:rsidRPr="005A07C7">
        <w:rPr>
          <w:rFonts w:cstheme="minorHAnsi"/>
          <w:bCs/>
          <w:lang w:val="en-US"/>
        </w:rPr>
        <w:t>harmonizing</w:t>
      </w:r>
      <w:r w:rsidRPr="005A07C7">
        <w:rPr>
          <w:rFonts w:cstheme="minorHAnsi"/>
          <w:bCs/>
          <w:lang w:val="en-US"/>
        </w:rPr>
        <w:t xml:space="preserve"> transport legislation, introducing </w:t>
      </w:r>
      <w:r w:rsidR="00001D55" w:rsidRPr="005A07C7">
        <w:rPr>
          <w:rFonts w:cstheme="minorHAnsi"/>
          <w:bCs/>
          <w:lang w:val="en-US"/>
        </w:rPr>
        <w:t>standardized</w:t>
      </w:r>
      <w:r w:rsidRPr="005A07C7">
        <w:rPr>
          <w:rFonts w:cstheme="minorHAnsi"/>
          <w:bCs/>
          <w:lang w:val="en-US"/>
        </w:rPr>
        <w:t xml:space="preserve"> permit forms and electronic document management practices, reducing customs duties, increasing the throughput capacity of border crossings and simplifying customs procedures. Attracting investment in transport infrastructure and </w:t>
      </w:r>
      <w:r w:rsidR="00001D55" w:rsidRPr="005A07C7">
        <w:rPr>
          <w:rFonts w:cstheme="minorHAnsi"/>
          <w:bCs/>
          <w:lang w:val="en-US"/>
        </w:rPr>
        <w:t>digitalizing</w:t>
      </w:r>
      <w:r w:rsidRPr="005A07C7">
        <w:rPr>
          <w:rFonts w:cstheme="minorHAnsi"/>
          <w:bCs/>
          <w:lang w:val="en-US"/>
        </w:rPr>
        <w:t xml:space="preserve"> the transportation process is also crucial. While there is a general understanding of the urgency of these issues, there is no consolidat</w:t>
      </w:r>
      <w:r w:rsidR="00CD55B6">
        <w:rPr>
          <w:rFonts w:cstheme="minorHAnsi"/>
          <w:bCs/>
          <w:lang w:val="en-US"/>
        </w:rPr>
        <w:t xml:space="preserve">ed </w:t>
      </w:r>
      <w:r w:rsidRPr="005A07C7">
        <w:rPr>
          <w:rFonts w:cstheme="minorHAnsi"/>
          <w:bCs/>
          <w:lang w:val="en-US"/>
        </w:rPr>
        <w:t>effort to address them.</w:t>
      </w:r>
      <w:r w:rsidR="007B47C9" w:rsidRPr="005A07C7">
        <w:rPr>
          <w:rFonts w:cstheme="minorHAnsi"/>
          <w:lang w:val="en-US"/>
        </w:rPr>
        <w:t xml:space="preserve"> </w:t>
      </w:r>
    </w:p>
    <w:p w14:paraId="730D5DE6" w14:textId="445C7AEF" w:rsidR="00CD3DE0" w:rsidRPr="005A07C7" w:rsidRDefault="00CD3DE0" w:rsidP="000A0640">
      <w:pPr>
        <w:spacing w:after="0" w:line="240" w:lineRule="auto"/>
        <w:rPr>
          <w:rFonts w:cstheme="minorHAnsi"/>
          <w:lang w:val="en-US"/>
        </w:rPr>
      </w:pPr>
      <w:r w:rsidRPr="005A07C7">
        <w:rPr>
          <w:rFonts w:cstheme="minorHAnsi"/>
          <w:lang w:val="en-US"/>
        </w:rPr>
        <w:t xml:space="preserve">There is a growing trend towards developing new interregional transit corridors rather than local transport routes. </w:t>
      </w:r>
      <w:r w:rsidR="008F1D48" w:rsidRPr="000A0640">
        <w:rPr>
          <w:rFonts w:cstheme="minorHAnsi"/>
          <w:lang w:val="en-US"/>
        </w:rPr>
        <w:t xml:space="preserve">A focus on self-interest and a lack of proper coordination in the implementation of such </w:t>
      </w:r>
      <w:proofErr w:type="gramStart"/>
      <w:r w:rsidR="008F1D48" w:rsidRPr="000A0640">
        <w:rPr>
          <w:rFonts w:cstheme="minorHAnsi"/>
          <w:lang w:val="en-US"/>
        </w:rPr>
        <w:t>projects</w:t>
      </w:r>
      <w:proofErr w:type="gramEnd"/>
      <w:r w:rsidR="008F1D48" w:rsidRPr="000A0640">
        <w:rPr>
          <w:rFonts w:cstheme="minorHAnsi"/>
          <w:lang w:val="en-US"/>
        </w:rPr>
        <w:t xml:space="preserve"> </w:t>
      </w:r>
      <w:r w:rsidR="00B26D9C" w:rsidRPr="000A0640">
        <w:rPr>
          <w:rFonts w:cstheme="minorHAnsi"/>
          <w:lang w:val="en-US"/>
        </w:rPr>
        <w:t xml:space="preserve">risks fueling </w:t>
      </w:r>
      <w:r w:rsidR="008F1D48" w:rsidRPr="000A0640">
        <w:rPr>
          <w:rFonts w:cstheme="minorHAnsi"/>
          <w:lang w:val="en-US"/>
        </w:rPr>
        <w:t xml:space="preserve">rivalry between </w:t>
      </w:r>
      <w:r w:rsidR="003E046F" w:rsidRPr="000A0640">
        <w:rPr>
          <w:rFonts w:cstheme="minorHAnsi"/>
          <w:lang w:val="en-US"/>
        </w:rPr>
        <w:t xml:space="preserve">regional </w:t>
      </w:r>
      <w:r w:rsidR="008F1D48" w:rsidRPr="000A0640">
        <w:rPr>
          <w:rFonts w:cstheme="minorHAnsi"/>
          <w:lang w:val="en-US"/>
        </w:rPr>
        <w:t>states. This could potentially deprive them of the opportunity to influence the geopolitics of transport corridors in Central Asia.</w:t>
      </w:r>
    </w:p>
    <w:p w14:paraId="34DAFED6" w14:textId="77777777" w:rsidR="006A5DE0" w:rsidRDefault="003E046F" w:rsidP="000A0640">
      <w:pPr>
        <w:spacing w:after="0" w:line="240" w:lineRule="auto"/>
        <w:rPr>
          <w:rFonts w:cstheme="minorHAnsi"/>
          <w:lang w:val="en-US"/>
        </w:rPr>
      </w:pPr>
      <w:bookmarkStart w:id="1" w:name="_Hlk229058631"/>
      <w:r>
        <w:rPr>
          <w:rFonts w:cstheme="minorHAnsi"/>
          <w:lang w:val="en-US"/>
        </w:rPr>
        <w:t>Globally r</w:t>
      </w:r>
      <w:r w:rsidR="00B96DD9" w:rsidRPr="005A07C7">
        <w:rPr>
          <w:rFonts w:cstheme="minorHAnsi"/>
          <w:lang w:val="en-US"/>
        </w:rPr>
        <w:t xml:space="preserve">ising geopolitical tensions are creating growing uncertainty in the maritime shipping industry, which is making Central Asian trade routes increasingly important. This, in turn, is stimulating investment interest in the regional transport services market. The main investors are </w:t>
      </w:r>
      <w:hyperlink r:id="rId14" w:history="1">
        <w:r w:rsidR="00B96DD9" w:rsidRPr="005A07C7">
          <w:rPr>
            <w:rStyle w:val="Hyperlnk"/>
            <w:rFonts w:cstheme="minorHAnsi"/>
            <w:lang w:val="en-US"/>
          </w:rPr>
          <w:t>China</w:t>
        </w:r>
      </w:hyperlink>
      <w:r w:rsidR="00B96DD9" w:rsidRPr="005A07C7">
        <w:rPr>
          <w:rFonts w:cstheme="minorHAnsi"/>
          <w:lang w:val="en-US"/>
        </w:rPr>
        <w:t xml:space="preserve"> and the </w:t>
      </w:r>
      <w:hyperlink r:id="rId15" w:history="1">
        <w:r w:rsidR="00B96DD9" w:rsidRPr="005A07C7">
          <w:rPr>
            <w:rStyle w:val="Hyperlnk"/>
            <w:rFonts w:cstheme="minorHAnsi"/>
            <w:lang w:val="en-US"/>
          </w:rPr>
          <w:t>E</w:t>
        </w:r>
        <w:r w:rsidR="00BE1AE6">
          <w:rPr>
            <w:rStyle w:val="Hyperlnk"/>
            <w:rFonts w:cstheme="minorHAnsi"/>
            <w:lang w:val="en-US"/>
          </w:rPr>
          <w:t>U</w:t>
        </w:r>
      </w:hyperlink>
      <w:r w:rsidR="00B96DD9" w:rsidRPr="005A07C7">
        <w:rPr>
          <w:rFonts w:cstheme="minorHAnsi"/>
          <w:lang w:val="en-US"/>
        </w:rPr>
        <w:t>, who are implementing their own global initiatives: the Belt and Road Initiative (BRI) and the Global Gateway. Japan, South Korea and the Gulf states are also contributing to the development of Central Asia’s transport sector to varying degrees.</w:t>
      </w:r>
    </w:p>
    <w:p w14:paraId="342505D9" w14:textId="785A2219" w:rsidR="00B96DD9" w:rsidRPr="005A07C7" w:rsidRDefault="00944B2C" w:rsidP="000A0640">
      <w:pPr>
        <w:spacing w:after="0" w:line="240" w:lineRule="auto"/>
        <w:rPr>
          <w:rFonts w:cstheme="minorHAnsi"/>
          <w:lang w:val="en-US"/>
        </w:rPr>
      </w:pPr>
      <w:r w:rsidRPr="005A07C7">
        <w:rPr>
          <w:rFonts w:cstheme="minorHAnsi"/>
          <w:b/>
          <w:bCs/>
          <w:lang w:val="en-US"/>
        </w:rPr>
        <w:t xml:space="preserve">CONCLUSIONS: </w:t>
      </w:r>
      <w:r w:rsidR="00B96DD9" w:rsidRPr="005A07C7">
        <w:rPr>
          <w:rFonts w:cstheme="minorHAnsi"/>
          <w:lang w:val="en-US"/>
        </w:rPr>
        <w:t>With limited mutual coordination, the involvement of Central Asian states in infrastructure projects funded by external actors creates an incentive for unhealthy competition. Paradoxically, despite having overlapping interests in transport logistics and the potential to establish mutually beneficial cooperation based on shared priorities, the countries in the region act in isolation, often resorting to foreign aid or support. This is evident in the development of westward transport, for example.</w:t>
      </w:r>
    </w:p>
    <w:p w14:paraId="16DBBBD5" w14:textId="5FD402AC" w:rsidR="00783016" w:rsidRPr="005A07C7" w:rsidRDefault="00783016" w:rsidP="000A0640">
      <w:pPr>
        <w:spacing w:after="0" w:line="240" w:lineRule="auto"/>
        <w:rPr>
          <w:rFonts w:cstheme="minorHAnsi"/>
          <w:lang w:val="en-US"/>
        </w:rPr>
      </w:pPr>
      <w:r w:rsidRPr="005A07C7">
        <w:rPr>
          <w:rFonts w:cstheme="minorHAnsi"/>
          <w:lang w:val="en-US"/>
        </w:rPr>
        <w:t xml:space="preserve">Kazakhstan participates in the Trans-Caspian International Transport Route (TITR), </w:t>
      </w:r>
      <w:r w:rsidR="0051722F" w:rsidRPr="005A07C7">
        <w:rPr>
          <w:rFonts w:cstheme="minorHAnsi"/>
          <w:lang w:val="en-US"/>
        </w:rPr>
        <w:t>connect</w:t>
      </w:r>
      <w:r w:rsidR="0051722F">
        <w:rPr>
          <w:rFonts w:cstheme="minorHAnsi"/>
          <w:lang w:val="en-US"/>
        </w:rPr>
        <w:t xml:space="preserve">ing </w:t>
      </w:r>
      <w:r w:rsidR="0051722F" w:rsidRPr="005A07C7">
        <w:rPr>
          <w:rFonts w:cstheme="minorHAnsi"/>
          <w:lang w:val="en-US"/>
        </w:rPr>
        <w:t>China and Europe</w:t>
      </w:r>
      <w:r w:rsidR="0051722F" w:rsidRPr="00D13982">
        <w:rPr>
          <w:lang w:val="en-US"/>
        </w:rPr>
        <w:t xml:space="preserve"> </w:t>
      </w:r>
      <w:r w:rsidR="0051722F" w:rsidRPr="0051722F">
        <w:rPr>
          <w:lang w:val="en-US"/>
        </w:rPr>
        <w:t>a</w:t>
      </w:r>
      <w:r w:rsidR="0051722F">
        <w:rPr>
          <w:lang w:val="en-US"/>
        </w:rPr>
        <w:t xml:space="preserve">nd </w:t>
      </w:r>
      <w:hyperlink r:id="rId16" w:history="1">
        <w:r w:rsidR="005354A7" w:rsidRPr="005A07C7">
          <w:rPr>
            <w:rStyle w:val="Hyperlnk"/>
            <w:rFonts w:cstheme="minorHAnsi"/>
            <w:lang w:val="en-US"/>
          </w:rPr>
          <w:t>institutionalized</w:t>
        </w:r>
      </w:hyperlink>
      <w:r w:rsidR="005354A7" w:rsidRPr="005A07C7">
        <w:rPr>
          <w:rFonts w:cstheme="minorHAnsi"/>
          <w:lang w:val="en-US"/>
        </w:rPr>
        <w:t xml:space="preserve"> </w:t>
      </w:r>
      <w:r w:rsidR="005354A7">
        <w:rPr>
          <w:rFonts w:cstheme="minorHAnsi"/>
          <w:lang w:val="en-US"/>
        </w:rPr>
        <w:t xml:space="preserve">by </w:t>
      </w:r>
      <w:r w:rsidR="005354A7" w:rsidRPr="005A07C7">
        <w:rPr>
          <w:rFonts w:cstheme="minorHAnsi"/>
          <w:lang w:val="en-US"/>
        </w:rPr>
        <w:t xml:space="preserve">Kazakhstan, Azerbaijan and Georgia </w:t>
      </w:r>
      <w:r w:rsidR="0051722F">
        <w:rPr>
          <w:rFonts w:cstheme="minorHAnsi"/>
          <w:lang w:val="en-US"/>
        </w:rPr>
        <w:t>i</w:t>
      </w:r>
      <w:r w:rsidR="0051722F" w:rsidRPr="005A07C7">
        <w:rPr>
          <w:rFonts w:cstheme="minorHAnsi"/>
          <w:lang w:val="en-US"/>
        </w:rPr>
        <w:t>n 2014</w:t>
      </w:r>
      <w:r w:rsidR="0051722F">
        <w:rPr>
          <w:rFonts w:cstheme="minorHAnsi"/>
          <w:lang w:val="en-US"/>
        </w:rPr>
        <w:t xml:space="preserve">. </w:t>
      </w:r>
      <w:r w:rsidRPr="005A07C7">
        <w:rPr>
          <w:rFonts w:cstheme="minorHAnsi"/>
          <w:lang w:val="en-US"/>
        </w:rPr>
        <w:t xml:space="preserve">In 2019, meanwhile, Uzbekistan </w:t>
      </w:r>
      <w:hyperlink r:id="rId17" w:history="1">
        <w:r w:rsidRPr="005A07C7">
          <w:rPr>
            <w:rStyle w:val="Hyperlnk"/>
            <w:rFonts w:cstheme="minorHAnsi"/>
            <w:lang w:val="en-US"/>
          </w:rPr>
          <w:t>launched</w:t>
        </w:r>
      </w:hyperlink>
      <w:r w:rsidRPr="005A07C7">
        <w:rPr>
          <w:rFonts w:cstheme="minorHAnsi"/>
          <w:lang w:val="en-US"/>
        </w:rPr>
        <w:t xml:space="preserve"> </w:t>
      </w:r>
      <w:r w:rsidR="00F56520">
        <w:rPr>
          <w:rFonts w:cstheme="minorHAnsi"/>
          <w:lang w:val="en-US"/>
        </w:rPr>
        <w:t xml:space="preserve">the </w:t>
      </w:r>
      <w:r w:rsidRPr="005A07C7">
        <w:rPr>
          <w:rFonts w:cstheme="minorHAnsi"/>
          <w:lang w:val="en-US"/>
        </w:rPr>
        <w:t xml:space="preserve">alternative </w:t>
      </w:r>
      <w:r w:rsidR="00F56520" w:rsidRPr="005A07C7">
        <w:rPr>
          <w:rFonts w:cstheme="minorHAnsi"/>
          <w:lang w:val="en-US"/>
        </w:rPr>
        <w:t>CASCA+</w:t>
      </w:r>
      <w:r w:rsidR="00F56520">
        <w:rPr>
          <w:rFonts w:cstheme="minorHAnsi"/>
          <w:lang w:val="en-US"/>
        </w:rPr>
        <w:t xml:space="preserve"> </w:t>
      </w:r>
      <w:r w:rsidRPr="005A07C7">
        <w:rPr>
          <w:rFonts w:cstheme="minorHAnsi"/>
          <w:lang w:val="en-US"/>
        </w:rPr>
        <w:t xml:space="preserve">corridor to Europe via the Caspian Sea in partnership with Kyrgyzstan, Turkmenistan, Azerbaijan, Georgia and </w:t>
      </w:r>
      <w:r w:rsidR="007B7DCE" w:rsidRPr="006C499D">
        <w:rPr>
          <w:rFonts w:cstheme="minorHAnsi"/>
          <w:lang w:val="en-US"/>
        </w:rPr>
        <w:t>Türkiye</w:t>
      </w:r>
      <w:r w:rsidR="00F56520" w:rsidRPr="006C499D">
        <w:rPr>
          <w:rFonts w:cstheme="minorHAnsi"/>
          <w:lang w:val="en-US"/>
        </w:rPr>
        <w:t>.</w:t>
      </w:r>
      <w:r w:rsidR="00F56520">
        <w:rPr>
          <w:rFonts w:cstheme="minorHAnsi"/>
          <w:lang w:val="en-US"/>
        </w:rPr>
        <w:t xml:space="preserve"> </w:t>
      </w:r>
    </w:p>
    <w:p w14:paraId="0756E650" w14:textId="3EC10EA3" w:rsidR="00001D55" w:rsidRPr="005A07C7" w:rsidRDefault="00001D55" w:rsidP="000A0640">
      <w:pPr>
        <w:spacing w:after="0" w:line="240" w:lineRule="auto"/>
        <w:rPr>
          <w:rFonts w:cstheme="minorHAnsi"/>
          <w:lang w:val="en-US"/>
        </w:rPr>
      </w:pPr>
      <w:r w:rsidRPr="005A07C7">
        <w:rPr>
          <w:rFonts w:cstheme="minorHAnsi"/>
          <w:lang w:val="en-US"/>
        </w:rPr>
        <w:t>A similar situation is unfolding along the southern transit route. Uzbekistan is speeding up construction of the Trans-Afghan Railway (</w:t>
      </w:r>
      <w:r w:rsidR="00137206">
        <w:rPr>
          <w:rFonts w:cstheme="minorHAnsi"/>
          <w:lang w:val="en-US"/>
        </w:rPr>
        <w:t xml:space="preserve">the </w:t>
      </w:r>
      <w:r w:rsidRPr="005A07C7">
        <w:rPr>
          <w:rFonts w:cstheme="minorHAnsi"/>
          <w:lang w:val="en-US"/>
        </w:rPr>
        <w:t xml:space="preserve">Kabul Corridor), which runs from </w:t>
      </w:r>
      <w:proofErr w:type="spellStart"/>
      <w:r w:rsidRPr="005A07C7">
        <w:rPr>
          <w:rFonts w:cstheme="minorHAnsi"/>
          <w:lang w:val="en-US"/>
        </w:rPr>
        <w:t>Termez</w:t>
      </w:r>
      <w:proofErr w:type="spellEnd"/>
      <w:r w:rsidRPr="005A07C7">
        <w:rPr>
          <w:rFonts w:cstheme="minorHAnsi"/>
          <w:lang w:val="en-US"/>
        </w:rPr>
        <w:t xml:space="preserve"> to </w:t>
      </w:r>
      <w:proofErr w:type="spellStart"/>
      <w:r w:rsidRPr="005A07C7">
        <w:rPr>
          <w:rFonts w:cstheme="minorHAnsi"/>
          <w:lang w:val="en-US"/>
        </w:rPr>
        <w:t>Naibabad</w:t>
      </w:r>
      <w:proofErr w:type="spellEnd"/>
      <w:r w:rsidRPr="005A07C7">
        <w:rPr>
          <w:rFonts w:cstheme="minorHAnsi"/>
          <w:lang w:val="en-US"/>
        </w:rPr>
        <w:t xml:space="preserve">, </w:t>
      </w:r>
      <w:proofErr w:type="spellStart"/>
      <w:r w:rsidRPr="005A07C7">
        <w:rPr>
          <w:rFonts w:cstheme="minorHAnsi"/>
          <w:lang w:val="en-US"/>
        </w:rPr>
        <w:t>Maidanshahr</w:t>
      </w:r>
      <w:proofErr w:type="spellEnd"/>
      <w:r w:rsidRPr="005A07C7">
        <w:rPr>
          <w:rFonts w:cstheme="minorHAnsi"/>
          <w:lang w:val="en-US"/>
        </w:rPr>
        <w:t xml:space="preserve">, Logar and </w:t>
      </w:r>
      <w:proofErr w:type="spellStart"/>
      <w:r w:rsidRPr="005A07C7">
        <w:rPr>
          <w:rFonts w:cstheme="minorHAnsi"/>
          <w:lang w:val="en-US"/>
        </w:rPr>
        <w:t>Kharlachi</w:t>
      </w:r>
      <w:proofErr w:type="spellEnd"/>
      <w:r w:rsidRPr="005A07C7">
        <w:rPr>
          <w:rFonts w:cstheme="minorHAnsi"/>
          <w:lang w:val="en-US"/>
        </w:rPr>
        <w:t xml:space="preserve">. The railway will provide access to Pakistani ports on the Indian Ocean. Meanwhile, Turkmenistan and Kazakhstan are working to create another railway corridor through Afghanistan's western provinces. These initiatives have attracted the attention of influential countries such as Russia, China, Iran and </w:t>
      </w:r>
      <w:r w:rsidR="004A3952" w:rsidRPr="006C499D">
        <w:rPr>
          <w:rFonts w:cstheme="minorHAnsi"/>
          <w:lang w:val="en-US"/>
        </w:rPr>
        <w:t>Türkiye</w:t>
      </w:r>
      <w:r w:rsidRPr="005A07C7">
        <w:rPr>
          <w:rFonts w:cstheme="minorHAnsi"/>
          <w:lang w:val="en-US"/>
        </w:rPr>
        <w:t>, who view them in the context of their own geopolitical interests. This could influence the implementation of each route and fuel regional competition.</w:t>
      </w:r>
    </w:p>
    <w:bookmarkEnd w:id="1"/>
    <w:p w14:paraId="1AF57533" w14:textId="7D989201" w:rsidR="00944B2C" w:rsidRPr="005A07C7" w:rsidRDefault="00001D55" w:rsidP="000A0640">
      <w:pPr>
        <w:spacing w:after="0" w:line="240" w:lineRule="auto"/>
        <w:rPr>
          <w:rFonts w:cstheme="minorHAnsi"/>
          <w:lang w:val="en-US"/>
        </w:rPr>
      </w:pPr>
      <w:proofErr w:type="gramStart"/>
      <w:r w:rsidRPr="005A07C7">
        <w:rPr>
          <w:rFonts w:cstheme="minorHAnsi"/>
          <w:lang w:val="en-US"/>
        </w:rPr>
        <w:t>In order to</w:t>
      </w:r>
      <w:proofErr w:type="gramEnd"/>
      <w:r w:rsidRPr="005A07C7">
        <w:rPr>
          <w:rFonts w:cstheme="minorHAnsi"/>
          <w:lang w:val="en-US"/>
        </w:rPr>
        <w:t xml:space="preserve"> avoid the duplication of infrastructure projects, the Central Asian republics should adopt a regional strategy for developing transport corridors and establish a single coordinating body with legal entity status. This would be an important step towards strengthening regional connectivity.</w:t>
      </w:r>
    </w:p>
    <w:p w14:paraId="74B5D3E8" w14:textId="235FC14B" w:rsidR="00944B2C" w:rsidRPr="005A07C7" w:rsidRDefault="00944B2C" w:rsidP="000A0640">
      <w:pPr>
        <w:spacing w:after="0" w:line="240" w:lineRule="auto"/>
        <w:rPr>
          <w:rFonts w:cstheme="minorHAnsi"/>
          <w:lang w:val="en-US"/>
        </w:rPr>
      </w:pPr>
      <w:r w:rsidRPr="005A07C7">
        <w:rPr>
          <w:rFonts w:cstheme="minorHAnsi"/>
          <w:b/>
          <w:bCs/>
          <w:lang w:val="en-US"/>
        </w:rPr>
        <w:t>AUTHOR’S BIO:</w:t>
      </w:r>
      <w:r w:rsidRPr="005A07C7">
        <w:rPr>
          <w:rFonts w:cstheme="minorHAnsi"/>
          <w:lang w:val="en-US"/>
        </w:rPr>
        <w:t xml:space="preserve"> Nargiza Umarova is a Head of the </w:t>
      </w:r>
      <w:hyperlink r:id="rId18" w:history="1">
        <w:r w:rsidRPr="005A07C7">
          <w:rPr>
            <w:rStyle w:val="Hyperlnk"/>
            <w:rFonts w:cstheme="minorHAnsi"/>
            <w:lang w:val="en-US"/>
          </w:rPr>
          <w:t>Center for Strategic Connectivity</w:t>
        </w:r>
      </w:hyperlink>
      <w:r w:rsidRPr="005A07C7">
        <w:rPr>
          <w:rFonts w:cstheme="minorHAnsi"/>
          <w:lang w:val="en-US"/>
        </w:rPr>
        <w:t xml:space="preserve"> at the Institute for Advanced International Studies (IAIS), University of World Economy and Diplomacy (UWED), and an analyst at the Non-governmental Research Institution ‘Knowledge Caravan’, Tashkent, Uzbekistan. Her research activities focus on developments in Central Asia, trends in regional integration, and the influence of great powers on this process. She also explores Uzbekistan’s current policy on the creation and development of international transport corridors.</w:t>
      </w:r>
      <w:r w:rsidR="0024783F">
        <w:rPr>
          <w:rFonts w:cstheme="minorHAnsi"/>
          <w:lang w:val="en-US"/>
        </w:rPr>
        <w:t xml:space="preserve"> </w:t>
      </w:r>
      <w:r w:rsidRPr="005A07C7">
        <w:rPr>
          <w:rFonts w:cstheme="minorHAnsi"/>
          <w:lang w:val="en-US"/>
        </w:rPr>
        <w:t xml:space="preserve">She can be contacted at </w:t>
      </w:r>
      <w:r w:rsidRPr="005A07C7">
        <w:rPr>
          <w:rFonts w:cstheme="minorHAnsi"/>
          <w:b/>
          <w:bCs/>
          <w:lang w:val="en-US"/>
        </w:rPr>
        <w:t>nargiza.umarova@iais.uz.</w:t>
      </w:r>
    </w:p>
    <w:p w14:paraId="2416677A" w14:textId="77777777" w:rsidR="00944B2C" w:rsidRPr="005A07C7" w:rsidRDefault="00944B2C" w:rsidP="000A0640">
      <w:pPr>
        <w:spacing w:after="0" w:line="240" w:lineRule="auto"/>
        <w:ind w:firstLine="992"/>
        <w:rPr>
          <w:rFonts w:cstheme="minorHAnsi"/>
          <w:lang w:val="en-US"/>
        </w:rPr>
      </w:pPr>
    </w:p>
    <w:sectPr w:rsidR="00944B2C" w:rsidRPr="005A07C7" w:rsidSect="00E812D7">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F39A" w14:textId="77777777" w:rsidR="00065BD0" w:rsidRDefault="00065BD0" w:rsidP="001668A5">
      <w:pPr>
        <w:spacing w:after="0" w:line="240" w:lineRule="auto"/>
      </w:pPr>
      <w:r>
        <w:separator/>
      </w:r>
    </w:p>
  </w:endnote>
  <w:endnote w:type="continuationSeparator" w:id="0">
    <w:p w14:paraId="0648E437" w14:textId="77777777" w:rsidR="00065BD0" w:rsidRDefault="00065BD0" w:rsidP="0016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685E" w14:textId="77777777" w:rsidR="00695AF3" w:rsidRDefault="00695A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F5EF" w14:textId="643263EF" w:rsidR="003C1FE5" w:rsidRDefault="003C1FE5">
    <w:pPr>
      <w:pStyle w:val="Sidfot"/>
      <w:jc w:val="center"/>
    </w:pPr>
  </w:p>
  <w:p w14:paraId="696F4D53" w14:textId="77777777" w:rsidR="003C1FE5" w:rsidRDefault="003C1FE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1DCA" w14:textId="77777777" w:rsidR="00695AF3" w:rsidRDefault="00695A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3EDB9" w14:textId="77777777" w:rsidR="00065BD0" w:rsidRDefault="00065BD0" w:rsidP="001668A5">
      <w:pPr>
        <w:spacing w:after="0" w:line="240" w:lineRule="auto"/>
      </w:pPr>
      <w:r>
        <w:separator/>
      </w:r>
    </w:p>
  </w:footnote>
  <w:footnote w:type="continuationSeparator" w:id="0">
    <w:p w14:paraId="6DAEEDBF" w14:textId="77777777" w:rsidR="00065BD0" w:rsidRDefault="00065BD0" w:rsidP="00166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EC38" w14:textId="77777777" w:rsidR="00695AF3" w:rsidRDefault="00695A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A35E" w14:textId="77777777" w:rsidR="00695AF3" w:rsidRDefault="00695AF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1649" w14:textId="77777777" w:rsidR="00695AF3" w:rsidRDefault="00695A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21D29"/>
    <w:multiLevelType w:val="hybridMultilevel"/>
    <w:tmpl w:val="CDBC5E0E"/>
    <w:lvl w:ilvl="0" w:tplc="3F26E51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6C4A1478"/>
    <w:multiLevelType w:val="hybridMultilevel"/>
    <w:tmpl w:val="97ECE4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7BC16E95"/>
    <w:multiLevelType w:val="hybridMultilevel"/>
    <w:tmpl w:val="480A32E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16cid:durableId="440689965">
    <w:abstractNumId w:val="1"/>
  </w:num>
  <w:num w:numId="2" w16cid:durableId="216093448">
    <w:abstractNumId w:val="0"/>
  </w:num>
  <w:num w:numId="3" w16cid:durableId="2026321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153"/>
    <w:rsid w:val="00001D55"/>
    <w:rsid w:val="000051C8"/>
    <w:rsid w:val="00012D08"/>
    <w:rsid w:val="00024CF3"/>
    <w:rsid w:val="00032587"/>
    <w:rsid w:val="00033D1A"/>
    <w:rsid w:val="00040C93"/>
    <w:rsid w:val="0004476C"/>
    <w:rsid w:val="000542D4"/>
    <w:rsid w:val="0005649D"/>
    <w:rsid w:val="000577C9"/>
    <w:rsid w:val="00065BD0"/>
    <w:rsid w:val="0006686D"/>
    <w:rsid w:val="000859AC"/>
    <w:rsid w:val="00090665"/>
    <w:rsid w:val="0009091E"/>
    <w:rsid w:val="000A0640"/>
    <w:rsid w:val="000A63F5"/>
    <w:rsid w:val="000B23AC"/>
    <w:rsid w:val="000E02F6"/>
    <w:rsid w:val="000E7C6A"/>
    <w:rsid w:val="000F4FD9"/>
    <w:rsid w:val="0010560D"/>
    <w:rsid w:val="00121CFA"/>
    <w:rsid w:val="00137206"/>
    <w:rsid w:val="001458FE"/>
    <w:rsid w:val="0014648B"/>
    <w:rsid w:val="0016283F"/>
    <w:rsid w:val="001668A5"/>
    <w:rsid w:val="00176666"/>
    <w:rsid w:val="001B0D50"/>
    <w:rsid w:val="001B2A37"/>
    <w:rsid w:val="001B77A0"/>
    <w:rsid w:val="001C59B8"/>
    <w:rsid w:val="001C659C"/>
    <w:rsid w:val="001D531E"/>
    <w:rsid w:val="001E797C"/>
    <w:rsid w:val="001F03F1"/>
    <w:rsid w:val="00237DB5"/>
    <w:rsid w:val="002453A5"/>
    <w:rsid w:val="00246303"/>
    <w:rsid w:val="0024783F"/>
    <w:rsid w:val="00255F3C"/>
    <w:rsid w:val="00264241"/>
    <w:rsid w:val="002656A9"/>
    <w:rsid w:val="002728C3"/>
    <w:rsid w:val="00281381"/>
    <w:rsid w:val="00295443"/>
    <w:rsid w:val="002B3634"/>
    <w:rsid w:val="002B395C"/>
    <w:rsid w:val="002D6834"/>
    <w:rsid w:val="002F1A5E"/>
    <w:rsid w:val="00306960"/>
    <w:rsid w:val="00332163"/>
    <w:rsid w:val="00340A8D"/>
    <w:rsid w:val="00362A33"/>
    <w:rsid w:val="003646D1"/>
    <w:rsid w:val="003707BF"/>
    <w:rsid w:val="00376292"/>
    <w:rsid w:val="00390FA4"/>
    <w:rsid w:val="00391F3A"/>
    <w:rsid w:val="003A05DE"/>
    <w:rsid w:val="003A6328"/>
    <w:rsid w:val="003B3CB4"/>
    <w:rsid w:val="003B5E43"/>
    <w:rsid w:val="003C0189"/>
    <w:rsid w:val="003C078C"/>
    <w:rsid w:val="003C1FE5"/>
    <w:rsid w:val="003C2444"/>
    <w:rsid w:val="003C6C01"/>
    <w:rsid w:val="003E046F"/>
    <w:rsid w:val="003E558D"/>
    <w:rsid w:val="003E6931"/>
    <w:rsid w:val="003E7CE9"/>
    <w:rsid w:val="003F2B00"/>
    <w:rsid w:val="00403BAD"/>
    <w:rsid w:val="00404A49"/>
    <w:rsid w:val="00406F06"/>
    <w:rsid w:val="00421380"/>
    <w:rsid w:val="004251ED"/>
    <w:rsid w:val="00431A35"/>
    <w:rsid w:val="004437BE"/>
    <w:rsid w:val="00443E00"/>
    <w:rsid w:val="0044575A"/>
    <w:rsid w:val="0044692D"/>
    <w:rsid w:val="004548B3"/>
    <w:rsid w:val="004641C3"/>
    <w:rsid w:val="00484252"/>
    <w:rsid w:val="004A3952"/>
    <w:rsid w:val="004D2C6F"/>
    <w:rsid w:val="004E7F65"/>
    <w:rsid w:val="004F1C4B"/>
    <w:rsid w:val="00500FB7"/>
    <w:rsid w:val="00502B37"/>
    <w:rsid w:val="005128E3"/>
    <w:rsid w:val="0051722F"/>
    <w:rsid w:val="00517E43"/>
    <w:rsid w:val="005204A2"/>
    <w:rsid w:val="00526DA8"/>
    <w:rsid w:val="005354A7"/>
    <w:rsid w:val="00552312"/>
    <w:rsid w:val="00557C84"/>
    <w:rsid w:val="00570F4F"/>
    <w:rsid w:val="00573D85"/>
    <w:rsid w:val="0059007F"/>
    <w:rsid w:val="00596DEA"/>
    <w:rsid w:val="005A07C7"/>
    <w:rsid w:val="005A07E5"/>
    <w:rsid w:val="005D2874"/>
    <w:rsid w:val="005F6966"/>
    <w:rsid w:val="006064BB"/>
    <w:rsid w:val="006228B5"/>
    <w:rsid w:val="00627E06"/>
    <w:rsid w:val="00630389"/>
    <w:rsid w:val="006317F3"/>
    <w:rsid w:val="00642C17"/>
    <w:rsid w:val="00643CCC"/>
    <w:rsid w:val="00661B02"/>
    <w:rsid w:val="00661C4C"/>
    <w:rsid w:val="006642B8"/>
    <w:rsid w:val="00673A17"/>
    <w:rsid w:val="0067475D"/>
    <w:rsid w:val="00677152"/>
    <w:rsid w:val="00680899"/>
    <w:rsid w:val="00683042"/>
    <w:rsid w:val="00685AC3"/>
    <w:rsid w:val="00694CA2"/>
    <w:rsid w:val="00695AF3"/>
    <w:rsid w:val="006A345E"/>
    <w:rsid w:val="006A5DE0"/>
    <w:rsid w:val="006C499D"/>
    <w:rsid w:val="006E1B7B"/>
    <w:rsid w:val="006E2188"/>
    <w:rsid w:val="006F5AAD"/>
    <w:rsid w:val="006F6D80"/>
    <w:rsid w:val="00710F25"/>
    <w:rsid w:val="007110DF"/>
    <w:rsid w:val="00712A13"/>
    <w:rsid w:val="00717E03"/>
    <w:rsid w:val="007407D8"/>
    <w:rsid w:val="007413BA"/>
    <w:rsid w:val="007457CC"/>
    <w:rsid w:val="007534AF"/>
    <w:rsid w:val="007553B6"/>
    <w:rsid w:val="00761DDF"/>
    <w:rsid w:val="00782715"/>
    <w:rsid w:val="00783016"/>
    <w:rsid w:val="007925B0"/>
    <w:rsid w:val="00796749"/>
    <w:rsid w:val="007A3737"/>
    <w:rsid w:val="007B47C9"/>
    <w:rsid w:val="007B7DCE"/>
    <w:rsid w:val="007F4B41"/>
    <w:rsid w:val="008251B6"/>
    <w:rsid w:val="00826113"/>
    <w:rsid w:val="008303E8"/>
    <w:rsid w:val="0083603C"/>
    <w:rsid w:val="00857B10"/>
    <w:rsid w:val="0086112C"/>
    <w:rsid w:val="00865B41"/>
    <w:rsid w:val="0088657A"/>
    <w:rsid w:val="008C089A"/>
    <w:rsid w:val="008C1CE8"/>
    <w:rsid w:val="008E3DFD"/>
    <w:rsid w:val="008E45CF"/>
    <w:rsid w:val="008F1D48"/>
    <w:rsid w:val="008F6195"/>
    <w:rsid w:val="008F6297"/>
    <w:rsid w:val="00904C2C"/>
    <w:rsid w:val="009051C3"/>
    <w:rsid w:val="00906233"/>
    <w:rsid w:val="009364F9"/>
    <w:rsid w:val="00944B2C"/>
    <w:rsid w:val="0094604A"/>
    <w:rsid w:val="00947EB7"/>
    <w:rsid w:val="009644B9"/>
    <w:rsid w:val="009646B2"/>
    <w:rsid w:val="00975FAD"/>
    <w:rsid w:val="009770CD"/>
    <w:rsid w:val="00982785"/>
    <w:rsid w:val="00984EEE"/>
    <w:rsid w:val="00994ED6"/>
    <w:rsid w:val="009967E3"/>
    <w:rsid w:val="009A3975"/>
    <w:rsid w:val="009C44A4"/>
    <w:rsid w:val="009D1463"/>
    <w:rsid w:val="009E3E20"/>
    <w:rsid w:val="00A23060"/>
    <w:rsid w:val="00A504FF"/>
    <w:rsid w:val="00A71709"/>
    <w:rsid w:val="00A73AE6"/>
    <w:rsid w:val="00A9053F"/>
    <w:rsid w:val="00A920E5"/>
    <w:rsid w:val="00A92FAF"/>
    <w:rsid w:val="00AA72D3"/>
    <w:rsid w:val="00AC475E"/>
    <w:rsid w:val="00AC6F5A"/>
    <w:rsid w:val="00AD0275"/>
    <w:rsid w:val="00AE02BD"/>
    <w:rsid w:val="00AE3DA8"/>
    <w:rsid w:val="00B02B87"/>
    <w:rsid w:val="00B05894"/>
    <w:rsid w:val="00B205A9"/>
    <w:rsid w:val="00B26D9C"/>
    <w:rsid w:val="00B310D1"/>
    <w:rsid w:val="00B45F3D"/>
    <w:rsid w:val="00B50CFD"/>
    <w:rsid w:val="00B8209A"/>
    <w:rsid w:val="00B8448B"/>
    <w:rsid w:val="00B96C3D"/>
    <w:rsid w:val="00B96DD9"/>
    <w:rsid w:val="00BB51F8"/>
    <w:rsid w:val="00BB7CD6"/>
    <w:rsid w:val="00BD735A"/>
    <w:rsid w:val="00BE1AE6"/>
    <w:rsid w:val="00BE5688"/>
    <w:rsid w:val="00C308EE"/>
    <w:rsid w:val="00C32DAD"/>
    <w:rsid w:val="00C34697"/>
    <w:rsid w:val="00C34F66"/>
    <w:rsid w:val="00C4108D"/>
    <w:rsid w:val="00CA6477"/>
    <w:rsid w:val="00CB3849"/>
    <w:rsid w:val="00CB7C2E"/>
    <w:rsid w:val="00CD3DE0"/>
    <w:rsid w:val="00CD55B6"/>
    <w:rsid w:val="00CD70EA"/>
    <w:rsid w:val="00CE7B68"/>
    <w:rsid w:val="00CF1956"/>
    <w:rsid w:val="00D10FF1"/>
    <w:rsid w:val="00D13982"/>
    <w:rsid w:val="00D170CA"/>
    <w:rsid w:val="00D20BBF"/>
    <w:rsid w:val="00D42360"/>
    <w:rsid w:val="00D45917"/>
    <w:rsid w:val="00D46537"/>
    <w:rsid w:val="00D5798F"/>
    <w:rsid w:val="00D61A17"/>
    <w:rsid w:val="00D6301A"/>
    <w:rsid w:val="00D70D54"/>
    <w:rsid w:val="00D770DA"/>
    <w:rsid w:val="00D80195"/>
    <w:rsid w:val="00D97DD9"/>
    <w:rsid w:val="00DA4EFB"/>
    <w:rsid w:val="00DA5934"/>
    <w:rsid w:val="00DD27F3"/>
    <w:rsid w:val="00DD2D2B"/>
    <w:rsid w:val="00DE6194"/>
    <w:rsid w:val="00DF4B3B"/>
    <w:rsid w:val="00E07447"/>
    <w:rsid w:val="00E236BC"/>
    <w:rsid w:val="00E502BD"/>
    <w:rsid w:val="00E6147E"/>
    <w:rsid w:val="00E664CC"/>
    <w:rsid w:val="00E812D7"/>
    <w:rsid w:val="00E918F1"/>
    <w:rsid w:val="00EA7088"/>
    <w:rsid w:val="00F25942"/>
    <w:rsid w:val="00F34209"/>
    <w:rsid w:val="00F43D1A"/>
    <w:rsid w:val="00F56520"/>
    <w:rsid w:val="00F722AC"/>
    <w:rsid w:val="00F83853"/>
    <w:rsid w:val="00F86FA2"/>
    <w:rsid w:val="00F94E7D"/>
    <w:rsid w:val="00FB0C2D"/>
    <w:rsid w:val="00FD3612"/>
    <w:rsid w:val="00FD7EC5"/>
    <w:rsid w:val="00FE1153"/>
    <w:rsid w:val="00FE632A"/>
    <w:rsid w:val="00FF0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5BE0"/>
  <w15:chartTrackingRefBased/>
  <w15:docId w15:val="{71FD56DE-1276-4494-AE23-AAD04D1E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E11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FE11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FE1153"/>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FE1153"/>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FE1153"/>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FE115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E115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E115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E115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E1153"/>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FE1153"/>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FE1153"/>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FE1153"/>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FE1153"/>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FE115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E115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E115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E1153"/>
    <w:rPr>
      <w:rFonts w:eastAsiaTheme="majorEastAsia" w:cstheme="majorBidi"/>
      <w:color w:val="272727" w:themeColor="text1" w:themeTint="D8"/>
    </w:rPr>
  </w:style>
  <w:style w:type="paragraph" w:styleId="Rubrik">
    <w:name w:val="Title"/>
    <w:basedOn w:val="Normal"/>
    <w:next w:val="Normal"/>
    <w:link w:val="RubrikChar"/>
    <w:uiPriority w:val="10"/>
    <w:qFormat/>
    <w:rsid w:val="00FE1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E115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E115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E115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E115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E1153"/>
    <w:rPr>
      <w:i/>
      <w:iCs/>
      <w:color w:val="404040" w:themeColor="text1" w:themeTint="BF"/>
    </w:rPr>
  </w:style>
  <w:style w:type="paragraph" w:styleId="Liststycke">
    <w:name w:val="List Paragraph"/>
    <w:basedOn w:val="Normal"/>
    <w:uiPriority w:val="34"/>
    <w:qFormat/>
    <w:rsid w:val="00FE1153"/>
    <w:pPr>
      <w:ind w:left="720"/>
      <w:contextualSpacing/>
    </w:pPr>
  </w:style>
  <w:style w:type="character" w:styleId="Starkbetoning">
    <w:name w:val="Intense Emphasis"/>
    <w:basedOn w:val="Standardstycketeckensnitt"/>
    <w:uiPriority w:val="21"/>
    <w:qFormat/>
    <w:rsid w:val="00FE1153"/>
    <w:rPr>
      <w:i/>
      <w:iCs/>
      <w:color w:val="2F5496" w:themeColor="accent1" w:themeShade="BF"/>
    </w:rPr>
  </w:style>
  <w:style w:type="paragraph" w:styleId="Starktcitat">
    <w:name w:val="Intense Quote"/>
    <w:basedOn w:val="Normal"/>
    <w:next w:val="Normal"/>
    <w:link w:val="StarktcitatChar"/>
    <w:uiPriority w:val="30"/>
    <w:qFormat/>
    <w:rsid w:val="00FE1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FE1153"/>
    <w:rPr>
      <w:i/>
      <w:iCs/>
      <w:color w:val="2F5496" w:themeColor="accent1" w:themeShade="BF"/>
    </w:rPr>
  </w:style>
  <w:style w:type="character" w:styleId="Starkreferens">
    <w:name w:val="Intense Reference"/>
    <w:basedOn w:val="Standardstycketeckensnitt"/>
    <w:uiPriority w:val="32"/>
    <w:qFormat/>
    <w:rsid w:val="00FE1153"/>
    <w:rPr>
      <w:b/>
      <w:bCs/>
      <w:smallCaps/>
      <w:color w:val="2F5496" w:themeColor="accent1" w:themeShade="BF"/>
      <w:spacing w:val="5"/>
    </w:rPr>
  </w:style>
  <w:style w:type="character" w:styleId="Hyperlnk">
    <w:name w:val="Hyperlink"/>
    <w:basedOn w:val="Standardstycketeckensnitt"/>
    <w:uiPriority w:val="99"/>
    <w:unhideWhenUsed/>
    <w:rsid w:val="00404A49"/>
    <w:rPr>
      <w:color w:val="0563C1" w:themeColor="hyperlink"/>
      <w:u w:val="single"/>
    </w:rPr>
  </w:style>
  <w:style w:type="character" w:styleId="Olstomnmnande">
    <w:name w:val="Unresolved Mention"/>
    <w:basedOn w:val="Standardstycketeckensnitt"/>
    <w:uiPriority w:val="99"/>
    <w:semiHidden/>
    <w:unhideWhenUsed/>
    <w:rsid w:val="00404A49"/>
    <w:rPr>
      <w:color w:val="605E5C"/>
      <w:shd w:val="clear" w:color="auto" w:fill="E1DFDD"/>
    </w:rPr>
  </w:style>
  <w:style w:type="paragraph" w:styleId="Fotnotstext">
    <w:name w:val="footnote text"/>
    <w:basedOn w:val="Normal"/>
    <w:link w:val="FotnotstextChar"/>
    <w:uiPriority w:val="99"/>
    <w:semiHidden/>
    <w:unhideWhenUsed/>
    <w:rsid w:val="001668A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1668A5"/>
    <w:rPr>
      <w:sz w:val="20"/>
      <w:szCs w:val="20"/>
    </w:rPr>
  </w:style>
  <w:style w:type="character" w:styleId="Fotnotsreferens">
    <w:name w:val="footnote reference"/>
    <w:basedOn w:val="Standardstycketeckensnitt"/>
    <w:uiPriority w:val="99"/>
    <w:semiHidden/>
    <w:unhideWhenUsed/>
    <w:rsid w:val="001668A5"/>
    <w:rPr>
      <w:vertAlign w:val="superscript"/>
    </w:rPr>
  </w:style>
  <w:style w:type="paragraph" w:styleId="Sidhuvud">
    <w:name w:val="header"/>
    <w:basedOn w:val="Normal"/>
    <w:link w:val="SidhuvudChar"/>
    <w:uiPriority w:val="99"/>
    <w:unhideWhenUsed/>
    <w:rsid w:val="003C1FE5"/>
    <w:pPr>
      <w:tabs>
        <w:tab w:val="center" w:pos="4677"/>
        <w:tab w:val="right" w:pos="9355"/>
      </w:tabs>
      <w:spacing w:after="0" w:line="240" w:lineRule="auto"/>
    </w:pPr>
  </w:style>
  <w:style w:type="character" w:customStyle="1" w:styleId="SidhuvudChar">
    <w:name w:val="Sidhuvud Char"/>
    <w:basedOn w:val="Standardstycketeckensnitt"/>
    <w:link w:val="Sidhuvud"/>
    <w:uiPriority w:val="99"/>
    <w:rsid w:val="003C1FE5"/>
  </w:style>
  <w:style w:type="paragraph" w:styleId="Sidfot">
    <w:name w:val="footer"/>
    <w:basedOn w:val="Normal"/>
    <w:link w:val="SidfotChar"/>
    <w:uiPriority w:val="99"/>
    <w:unhideWhenUsed/>
    <w:rsid w:val="003C1FE5"/>
    <w:pPr>
      <w:tabs>
        <w:tab w:val="center" w:pos="4677"/>
        <w:tab w:val="right" w:pos="9355"/>
      </w:tabs>
      <w:spacing w:after="0" w:line="240" w:lineRule="auto"/>
    </w:pPr>
  </w:style>
  <w:style w:type="character" w:customStyle="1" w:styleId="SidfotChar">
    <w:name w:val="Sidfot Char"/>
    <w:basedOn w:val="Standardstycketeckensnitt"/>
    <w:link w:val="Sidfot"/>
    <w:uiPriority w:val="99"/>
    <w:rsid w:val="003C1FE5"/>
  </w:style>
  <w:style w:type="character" w:styleId="Kommentarsreferens">
    <w:name w:val="annotation reference"/>
    <w:basedOn w:val="Standardstycketeckensnitt"/>
    <w:uiPriority w:val="99"/>
    <w:semiHidden/>
    <w:unhideWhenUsed/>
    <w:rsid w:val="00677152"/>
    <w:rPr>
      <w:sz w:val="16"/>
      <w:szCs w:val="16"/>
    </w:rPr>
  </w:style>
  <w:style w:type="paragraph" w:styleId="Kommentarer">
    <w:name w:val="annotation text"/>
    <w:basedOn w:val="Normal"/>
    <w:link w:val="KommentarerChar"/>
    <w:uiPriority w:val="99"/>
    <w:unhideWhenUsed/>
    <w:rsid w:val="00677152"/>
    <w:pPr>
      <w:spacing w:line="240" w:lineRule="auto"/>
    </w:pPr>
    <w:rPr>
      <w:sz w:val="20"/>
      <w:szCs w:val="20"/>
    </w:rPr>
  </w:style>
  <w:style w:type="character" w:customStyle="1" w:styleId="KommentarerChar">
    <w:name w:val="Kommentarer Char"/>
    <w:basedOn w:val="Standardstycketeckensnitt"/>
    <w:link w:val="Kommentarer"/>
    <w:uiPriority w:val="99"/>
    <w:rsid w:val="00677152"/>
    <w:rPr>
      <w:sz w:val="20"/>
      <w:szCs w:val="20"/>
    </w:rPr>
  </w:style>
  <w:style w:type="paragraph" w:styleId="Kommentarsmne">
    <w:name w:val="annotation subject"/>
    <w:basedOn w:val="Kommentarer"/>
    <w:next w:val="Kommentarer"/>
    <w:link w:val="KommentarsmneChar"/>
    <w:uiPriority w:val="99"/>
    <w:semiHidden/>
    <w:unhideWhenUsed/>
    <w:rsid w:val="00677152"/>
    <w:rPr>
      <w:b/>
      <w:bCs/>
    </w:rPr>
  </w:style>
  <w:style w:type="character" w:customStyle="1" w:styleId="KommentarsmneChar">
    <w:name w:val="Kommentarsämne Char"/>
    <w:basedOn w:val="KommentarerChar"/>
    <w:link w:val="Kommentarsmne"/>
    <w:uiPriority w:val="99"/>
    <w:semiHidden/>
    <w:rsid w:val="00677152"/>
    <w:rPr>
      <w:b/>
      <w:bCs/>
      <w:sz w:val="20"/>
      <w:szCs w:val="20"/>
    </w:rPr>
  </w:style>
  <w:style w:type="character" w:styleId="AnvndHyperlnk">
    <w:name w:val="FollowedHyperlink"/>
    <w:basedOn w:val="Standardstycketeckensnitt"/>
    <w:uiPriority w:val="99"/>
    <w:semiHidden/>
    <w:unhideWhenUsed/>
    <w:rsid w:val="00A504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daily.uz/en/casca-countries-agree-to-expand-railway-corridor/" TargetMode="External"/><Relationship Id="rId13" Type="http://schemas.openxmlformats.org/officeDocument/2006/relationships/hyperlink" Target="https://president.uz/en/lists/view/3851" TargetMode="External"/><Relationship Id="rId18" Type="http://schemas.openxmlformats.org/officeDocument/2006/relationships/hyperlink" Target="https://iais.uz/en/centerabouts/center-for-strategic-connectivit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resident.uz/en/lists/view/8360" TargetMode="External"/><Relationship Id="rId17" Type="http://schemas.openxmlformats.org/officeDocument/2006/relationships/hyperlink" Target="https://railway.uz/en/informatsionnaya_sluzhba/novosti/17253/?sphrase_id=638481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ddlecorridor.com/en/about-the-association/history-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worldbank.org/en/publication/documents-reports/documentdetail/09904222614201497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c.europa.eu/commission/presscorner/detail/en/ip_24_501" TargetMode="External"/><Relationship Id="rId23" Type="http://schemas.openxmlformats.org/officeDocument/2006/relationships/header" Target="header3.xml"/><Relationship Id="rId10" Type="http://schemas.openxmlformats.org/officeDocument/2006/relationships/hyperlink" Target="https://president.uz/ru/lists/view/157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o.int/unece-eco-coordination-committee-holds-its-8th-meeting-in-istanbul/" TargetMode="External"/><Relationship Id="rId14" Type="http://schemas.openxmlformats.org/officeDocument/2006/relationships/hyperlink" Target="https://www.aei.org/china-global-investment-tracker/"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7B0C0-472B-4121-A405-4EA5C0565015}">
  <ds:schemaRefs>
    <ds:schemaRef ds:uri="http://schemas.openxmlformats.org/officeDocument/2006/bibliography"/>
  </ds:schemaRefs>
</ds:datastoreItem>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1615</Words>
  <Characters>8560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IAIS-11</dc:creator>
  <cp:keywords/>
  <dc:description/>
  <cp:lastModifiedBy>Nilsson Niklas</cp:lastModifiedBy>
  <cp:revision>4</cp:revision>
  <dcterms:created xsi:type="dcterms:W3CDTF">2026-06-30T11:40:00Z</dcterms:created>
  <dcterms:modified xsi:type="dcterms:W3CDTF">2026-07-01T09:09:00Z</dcterms:modified>
</cp:coreProperties>
</file>